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ACDC" w14:textId="0CB15EEF" w:rsidR="00DB20F3" w:rsidRPr="001100C7" w:rsidRDefault="00D51B96" w:rsidP="00DB20F3">
      <w:pPr>
        <w:pStyle w:val="NoSpacing"/>
        <w:jc w:val="center"/>
        <w:rPr>
          <w:b/>
          <w:bCs/>
        </w:rPr>
      </w:pPr>
      <w:r w:rsidRPr="001100C7">
        <w:rPr>
          <w:b/>
          <w:bCs/>
        </w:rPr>
        <w:t xml:space="preserve">Acknowledgement of </w:t>
      </w:r>
      <w:r w:rsidR="00DB20F3" w:rsidRPr="001100C7">
        <w:rPr>
          <w:b/>
          <w:bCs/>
        </w:rPr>
        <w:t xml:space="preserve">Medicare </w:t>
      </w:r>
      <w:r w:rsidRPr="001100C7">
        <w:rPr>
          <w:b/>
          <w:bCs/>
        </w:rPr>
        <w:t>Obligation to</w:t>
      </w:r>
      <w:r w:rsidR="00FD5D85" w:rsidRPr="001100C7">
        <w:rPr>
          <w:b/>
          <w:bCs/>
        </w:rPr>
        <w:t>:</w:t>
      </w:r>
    </w:p>
    <w:p w14:paraId="5EA13805" w14:textId="26A85370" w:rsidR="00DB20F3" w:rsidRPr="001100C7" w:rsidRDefault="00D51B96" w:rsidP="00DB20F3">
      <w:pPr>
        <w:pStyle w:val="NoSpacing"/>
        <w:jc w:val="center"/>
        <w:rPr>
          <w:b/>
          <w:bCs/>
        </w:rPr>
      </w:pPr>
      <w:r w:rsidRPr="001100C7">
        <w:rPr>
          <w:b/>
          <w:bCs/>
        </w:rPr>
        <w:t>(1) Timely Enroll in Medicare Part A or Part</w:t>
      </w:r>
      <w:r w:rsidR="00FD5D85" w:rsidRPr="001100C7">
        <w:rPr>
          <w:b/>
          <w:bCs/>
        </w:rPr>
        <w:t>s</w:t>
      </w:r>
      <w:r w:rsidRPr="001100C7">
        <w:rPr>
          <w:b/>
          <w:bCs/>
        </w:rPr>
        <w:t xml:space="preserve"> </w:t>
      </w:r>
      <w:r w:rsidR="00FD5D85" w:rsidRPr="001100C7">
        <w:rPr>
          <w:b/>
          <w:bCs/>
        </w:rPr>
        <w:t>A&amp;</w:t>
      </w:r>
      <w:r w:rsidRPr="001100C7">
        <w:rPr>
          <w:b/>
          <w:bCs/>
        </w:rPr>
        <w:t>B, and</w:t>
      </w:r>
    </w:p>
    <w:p w14:paraId="7660992B" w14:textId="1DEE6B90" w:rsidR="00D51B96" w:rsidRPr="001100C7" w:rsidRDefault="00D51B96" w:rsidP="00DB20F3">
      <w:pPr>
        <w:pStyle w:val="NoSpacing"/>
        <w:jc w:val="center"/>
        <w:rPr>
          <w:b/>
          <w:bCs/>
        </w:rPr>
      </w:pPr>
      <w:r w:rsidRPr="001100C7">
        <w:rPr>
          <w:b/>
          <w:bCs/>
        </w:rPr>
        <w:t>(2) Timely Elect Post-Employment Health Insurance Coverage</w:t>
      </w:r>
    </w:p>
    <w:p w14:paraId="7F130FE5" w14:textId="77777777" w:rsidR="00D51B96" w:rsidRPr="00832FA9" w:rsidRDefault="00D51B96" w:rsidP="00D51B96">
      <w:pPr>
        <w:pStyle w:val="NoSpacing"/>
        <w:rPr>
          <w:sz w:val="16"/>
          <w:szCs w:val="16"/>
        </w:rPr>
      </w:pPr>
    </w:p>
    <w:p w14:paraId="5913D7D5" w14:textId="68D89402" w:rsidR="00223435" w:rsidRPr="001100C7" w:rsidRDefault="00223435" w:rsidP="00D51B96">
      <w:pPr>
        <w:pStyle w:val="NoSpacing"/>
        <w:jc w:val="both"/>
        <w:rPr>
          <w:sz w:val="20"/>
          <w:szCs w:val="20"/>
        </w:rPr>
      </w:pPr>
      <w:r w:rsidRPr="001100C7">
        <w:rPr>
          <w:sz w:val="20"/>
          <w:szCs w:val="20"/>
        </w:rPr>
        <w:t>Your employer sponsored health insurance is received through the Hampshire County Group Insurance Trust</w:t>
      </w:r>
      <w:r w:rsidR="00CA5694" w:rsidRPr="001100C7">
        <w:rPr>
          <w:sz w:val="20"/>
          <w:szCs w:val="20"/>
        </w:rPr>
        <w:t xml:space="preserve"> (the Trust</w:t>
      </w:r>
      <w:r w:rsidR="00E86DB1">
        <w:rPr>
          <w:sz w:val="20"/>
          <w:szCs w:val="20"/>
        </w:rPr>
        <w:t xml:space="preserve"> or HCGIT</w:t>
      </w:r>
      <w:r w:rsidR="00CA5694" w:rsidRPr="001100C7">
        <w:rPr>
          <w:sz w:val="20"/>
          <w:szCs w:val="20"/>
        </w:rPr>
        <w:t>)</w:t>
      </w:r>
      <w:r w:rsidRPr="001100C7">
        <w:rPr>
          <w:sz w:val="20"/>
          <w:szCs w:val="20"/>
        </w:rPr>
        <w:t>.</w:t>
      </w:r>
      <w:r w:rsidR="00996F35" w:rsidRPr="001100C7">
        <w:rPr>
          <w:sz w:val="20"/>
          <w:szCs w:val="20"/>
        </w:rPr>
        <w:t xml:space="preserve">  </w:t>
      </w:r>
      <w:r w:rsidR="00996F35" w:rsidRPr="001100C7">
        <w:rPr>
          <w:b/>
          <w:bCs/>
          <w:sz w:val="20"/>
          <w:szCs w:val="20"/>
        </w:rPr>
        <w:t xml:space="preserve">While the following information pertains to the Trust’s policies, </w:t>
      </w:r>
      <w:r w:rsidR="00996F35" w:rsidRPr="001100C7">
        <w:rPr>
          <w:b/>
          <w:bCs/>
          <w:sz w:val="20"/>
          <w:szCs w:val="20"/>
          <w:u w:val="single"/>
        </w:rPr>
        <w:t>please be sure to inquire with your employer</w:t>
      </w:r>
      <w:r w:rsidR="00C105C3">
        <w:rPr>
          <w:b/>
          <w:bCs/>
          <w:sz w:val="20"/>
          <w:szCs w:val="20"/>
          <w:u w:val="single"/>
        </w:rPr>
        <w:t>/HR administrator</w:t>
      </w:r>
      <w:r w:rsidR="00996F35" w:rsidRPr="001100C7">
        <w:rPr>
          <w:b/>
          <w:bCs/>
          <w:sz w:val="20"/>
          <w:szCs w:val="20"/>
          <w:u w:val="single"/>
        </w:rPr>
        <w:t xml:space="preserve"> to determine what their policies </w:t>
      </w:r>
      <w:r w:rsidR="00C105C3">
        <w:rPr>
          <w:b/>
          <w:bCs/>
          <w:sz w:val="20"/>
          <w:szCs w:val="20"/>
          <w:u w:val="single"/>
        </w:rPr>
        <w:t xml:space="preserve">and deadlines </w:t>
      </w:r>
      <w:r w:rsidR="00996F35" w:rsidRPr="001100C7">
        <w:rPr>
          <w:b/>
          <w:bCs/>
          <w:sz w:val="20"/>
          <w:szCs w:val="20"/>
          <w:u w:val="single"/>
        </w:rPr>
        <w:t>are.</w:t>
      </w:r>
    </w:p>
    <w:p w14:paraId="1FAECCF7" w14:textId="77777777" w:rsidR="00223435" w:rsidRPr="00505D92" w:rsidRDefault="00223435" w:rsidP="00D51B96">
      <w:pPr>
        <w:pStyle w:val="NoSpacing"/>
        <w:jc w:val="both"/>
        <w:rPr>
          <w:sz w:val="12"/>
          <w:szCs w:val="12"/>
        </w:rPr>
      </w:pPr>
    </w:p>
    <w:p w14:paraId="0ABDE40B" w14:textId="0FAAA543" w:rsidR="00D51B96" w:rsidRDefault="00D51B96" w:rsidP="00D51B96">
      <w:pPr>
        <w:pStyle w:val="NoSpacing"/>
        <w:jc w:val="both"/>
        <w:rPr>
          <w:sz w:val="20"/>
          <w:szCs w:val="20"/>
        </w:rPr>
      </w:pPr>
      <w:r w:rsidRPr="001D046D">
        <w:rPr>
          <w:sz w:val="20"/>
          <w:szCs w:val="20"/>
        </w:rPr>
        <w:t xml:space="preserve">Under M.G.L. c. 32B § 18A and according to the </w:t>
      </w:r>
      <w:r w:rsidR="00223435" w:rsidRPr="001D046D">
        <w:rPr>
          <w:sz w:val="20"/>
          <w:szCs w:val="20"/>
        </w:rPr>
        <w:t xml:space="preserve">Trust’s </w:t>
      </w:r>
      <w:r w:rsidRPr="001D046D">
        <w:rPr>
          <w:sz w:val="20"/>
          <w:szCs w:val="20"/>
        </w:rPr>
        <w:t xml:space="preserve">policy, </w:t>
      </w:r>
      <w:r w:rsidR="007B2C12" w:rsidRPr="001D046D">
        <w:rPr>
          <w:sz w:val="20"/>
          <w:szCs w:val="20"/>
        </w:rPr>
        <w:t>all</w:t>
      </w:r>
      <w:r w:rsidRPr="001D046D">
        <w:rPr>
          <w:sz w:val="20"/>
          <w:szCs w:val="20"/>
        </w:rPr>
        <w:t xml:space="preserve"> </w:t>
      </w:r>
      <w:r w:rsidR="00DB20F3" w:rsidRPr="001D046D">
        <w:rPr>
          <w:sz w:val="20"/>
          <w:szCs w:val="20"/>
        </w:rPr>
        <w:t>employees,</w:t>
      </w:r>
      <w:r w:rsidRPr="001D046D">
        <w:rPr>
          <w:sz w:val="20"/>
          <w:szCs w:val="20"/>
        </w:rPr>
        <w:t xml:space="preserve"> retirees and eligible spouses</w:t>
      </w:r>
      <w:r w:rsidR="001100C7" w:rsidRPr="001D046D">
        <w:rPr>
          <w:sz w:val="20"/>
          <w:szCs w:val="20"/>
        </w:rPr>
        <w:t>/dependents</w:t>
      </w:r>
      <w:r w:rsidRPr="001D046D">
        <w:rPr>
          <w:sz w:val="20"/>
          <w:szCs w:val="20"/>
        </w:rPr>
        <w:t xml:space="preserve"> are required to enroll in </w:t>
      </w:r>
      <w:r w:rsidR="00E35E5F" w:rsidRPr="001D046D">
        <w:rPr>
          <w:sz w:val="20"/>
          <w:szCs w:val="20"/>
        </w:rPr>
        <w:t>Medicare</w:t>
      </w:r>
      <w:r w:rsidRPr="001D046D">
        <w:rPr>
          <w:sz w:val="20"/>
          <w:szCs w:val="20"/>
        </w:rPr>
        <w:t xml:space="preserve"> as soon as they are eligible</w:t>
      </w:r>
      <w:r w:rsidR="001100C7" w:rsidRPr="001D046D">
        <w:rPr>
          <w:sz w:val="20"/>
          <w:szCs w:val="20"/>
        </w:rPr>
        <w:t>.  This</w:t>
      </w:r>
      <w:r w:rsidR="00FD5D85" w:rsidRPr="001D046D">
        <w:rPr>
          <w:sz w:val="20"/>
          <w:szCs w:val="20"/>
        </w:rPr>
        <w:t xml:space="preserve"> typically</w:t>
      </w:r>
      <w:r w:rsidR="00DB20F3" w:rsidRPr="001D046D">
        <w:rPr>
          <w:sz w:val="20"/>
          <w:szCs w:val="20"/>
        </w:rPr>
        <w:t xml:space="preserve"> </w:t>
      </w:r>
      <w:r w:rsidR="001100C7" w:rsidRPr="001D046D">
        <w:rPr>
          <w:sz w:val="20"/>
          <w:szCs w:val="20"/>
        </w:rPr>
        <w:t xml:space="preserve">occurs </w:t>
      </w:r>
      <w:r w:rsidR="00DB20F3" w:rsidRPr="001D046D">
        <w:rPr>
          <w:sz w:val="20"/>
          <w:szCs w:val="20"/>
        </w:rPr>
        <w:t xml:space="preserve">at </w:t>
      </w:r>
      <w:r w:rsidRPr="001D046D">
        <w:rPr>
          <w:sz w:val="20"/>
          <w:szCs w:val="20"/>
        </w:rPr>
        <w:t>age 65</w:t>
      </w:r>
      <w:r w:rsidR="001100C7" w:rsidRPr="001D046D">
        <w:rPr>
          <w:sz w:val="20"/>
          <w:szCs w:val="20"/>
        </w:rPr>
        <w:t>, but it</w:t>
      </w:r>
      <w:r w:rsidR="00CA5694" w:rsidRPr="001D046D">
        <w:rPr>
          <w:sz w:val="20"/>
          <w:szCs w:val="20"/>
        </w:rPr>
        <w:t xml:space="preserve"> is</w:t>
      </w:r>
      <w:r w:rsidR="00CA5694" w:rsidRPr="001100C7">
        <w:rPr>
          <w:sz w:val="20"/>
          <w:szCs w:val="20"/>
        </w:rPr>
        <w:t xml:space="preserve"> possible a person under age 65 may be eligible for Medicare</w:t>
      </w:r>
      <w:r w:rsidR="001100C7" w:rsidRPr="001100C7">
        <w:rPr>
          <w:sz w:val="20"/>
          <w:szCs w:val="20"/>
        </w:rPr>
        <w:t xml:space="preserve"> if they are disabled or ESRD</w:t>
      </w:r>
      <w:r w:rsidR="00CA5694" w:rsidRPr="001100C7">
        <w:rPr>
          <w:sz w:val="20"/>
          <w:szCs w:val="20"/>
        </w:rPr>
        <w:t>.  The same policies apply</w:t>
      </w:r>
      <w:r w:rsidR="001100C7" w:rsidRPr="001100C7">
        <w:rPr>
          <w:sz w:val="20"/>
          <w:szCs w:val="20"/>
        </w:rPr>
        <w:t xml:space="preserve"> for the individual</w:t>
      </w:r>
      <w:r w:rsidR="00CA5694" w:rsidRPr="001100C7">
        <w:rPr>
          <w:sz w:val="20"/>
          <w:szCs w:val="20"/>
        </w:rPr>
        <w:t xml:space="preserve"> and the Medicare information</w:t>
      </w:r>
      <w:r w:rsidR="001100C7" w:rsidRPr="001100C7">
        <w:rPr>
          <w:sz w:val="20"/>
          <w:szCs w:val="20"/>
        </w:rPr>
        <w:t xml:space="preserve"> or any changes in </w:t>
      </w:r>
      <w:r w:rsidR="00310FD9">
        <w:rPr>
          <w:sz w:val="20"/>
          <w:szCs w:val="20"/>
        </w:rPr>
        <w:t>status</w:t>
      </w:r>
      <w:r w:rsidR="00CA5694" w:rsidRPr="001100C7">
        <w:rPr>
          <w:sz w:val="20"/>
          <w:szCs w:val="20"/>
        </w:rPr>
        <w:t xml:space="preserve"> should be provided immediately.</w:t>
      </w:r>
    </w:p>
    <w:p w14:paraId="19C0ED8A" w14:textId="77777777" w:rsidR="0009350F" w:rsidRPr="00505D92" w:rsidRDefault="0009350F" w:rsidP="00D51B96">
      <w:pPr>
        <w:pStyle w:val="NoSpacing"/>
        <w:jc w:val="both"/>
        <w:rPr>
          <w:sz w:val="12"/>
          <w:szCs w:val="12"/>
        </w:rPr>
      </w:pPr>
    </w:p>
    <w:p w14:paraId="73829046" w14:textId="0D1BFEFE" w:rsidR="0009350F" w:rsidRPr="0009350F" w:rsidRDefault="0009350F" w:rsidP="0009350F">
      <w:pPr>
        <w:pStyle w:val="NoSpacing"/>
        <w:jc w:val="both"/>
        <w:rPr>
          <w:sz w:val="20"/>
          <w:szCs w:val="20"/>
        </w:rPr>
      </w:pPr>
      <w:r w:rsidRPr="003C1A3D">
        <w:rPr>
          <w:b/>
          <w:bCs/>
          <w:sz w:val="20"/>
          <w:szCs w:val="20"/>
        </w:rPr>
        <w:t xml:space="preserve">Individuals should begin the </w:t>
      </w:r>
      <w:r w:rsidR="003C1A3D" w:rsidRPr="003C1A3D">
        <w:rPr>
          <w:b/>
          <w:bCs/>
          <w:sz w:val="20"/>
          <w:szCs w:val="20"/>
        </w:rPr>
        <w:t xml:space="preserve">Medicare </w:t>
      </w:r>
      <w:r w:rsidRPr="003C1A3D">
        <w:rPr>
          <w:b/>
          <w:bCs/>
          <w:sz w:val="20"/>
          <w:szCs w:val="20"/>
        </w:rPr>
        <w:t>process THREE MONTHS PRIOR to the effective date.</w:t>
      </w:r>
      <w:r w:rsidRPr="0009350F">
        <w:rPr>
          <w:sz w:val="20"/>
          <w:szCs w:val="20"/>
        </w:rPr>
        <w:t xml:space="preserve">  </w:t>
      </w:r>
      <w:r w:rsidRPr="0009350F">
        <w:rPr>
          <w:rFonts w:ascii="Aptos" w:hAnsi="Aptos"/>
          <w:bCs/>
          <w:sz w:val="20"/>
          <w:szCs w:val="20"/>
        </w:rPr>
        <w:t>Medicare will always be effective on the 1</w:t>
      </w:r>
      <w:r w:rsidRPr="0009350F">
        <w:rPr>
          <w:rFonts w:ascii="Aptos" w:hAnsi="Aptos"/>
          <w:bCs/>
          <w:sz w:val="20"/>
          <w:szCs w:val="20"/>
          <w:vertAlign w:val="superscript"/>
        </w:rPr>
        <w:t>st</w:t>
      </w:r>
      <w:r w:rsidRPr="0009350F">
        <w:rPr>
          <w:rFonts w:ascii="Aptos" w:hAnsi="Aptos"/>
          <w:bCs/>
          <w:sz w:val="20"/>
          <w:szCs w:val="20"/>
        </w:rPr>
        <w:t xml:space="preserve"> of the month.  </w:t>
      </w:r>
      <w:r w:rsidRPr="0009350F">
        <w:rPr>
          <w:sz w:val="20"/>
          <w:szCs w:val="20"/>
        </w:rPr>
        <w:t xml:space="preserve">It is strongly recommended to </w:t>
      </w:r>
      <w:r w:rsidR="003C1A3D">
        <w:rPr>
          <w:sz w:val="20"/>
          <w:szCs w:val="20"/>
        </w:rPr>
        <w:t xml:space="preserve">create an account online with </w:t>
      </w:r>
      <w:hyperlink r:id="rId5" w:history="1">
        <w:r w:rsidR="003C1A3D" w:rsidRPr="00C37E9A">
          <w:rPr>
            <w:rStyle w:val="Hyperlink"/>
            <w:sz w:val="20"/>
            <w:szCs w:val="20"/>
          </w:rPr>
          <w:t>www.SSA.gov</w:t>
        </w:r>
      </w:hyperlink>
      <w:r w:rsidR="003C1A3D">
        <w:rPr>
          <w:sz w:val="20"/>
          <w:szCs w:val="20"/>
        </w:rPr>
        <w:t xml:space="preserve"> to </w:t>
      </w:r>
      <w:r w:rsidRPr="0009350F">
        <w:rPr>
          <w:sz w:val="20"/>
          <w:szCs w:val="20"/>
        </w:rPr>
        <w:t>apply for Medicare</w:t>
      </w:r>
      <w:r w:rsidR="00A41FDC">
        <w:rPr>
          <w:sz w:val="20"/>
          <w:szCs w:val="20"/>
        </w:rPr>
        <w:t>; t</w:t>
      </w:r>
      <w:r w:rsidR="003C1A3D">
        <w:rPr>
          <w:sz w:val="20"/>
          <w:szCs w:val="20"/>
        </w:rPr>
        <w:t>his</w:t>
      </w:r>
      <w:r w:rsidRPr="0009350F">
        <w:rPr>
          <w:sz w:val="20"/>
          <w:szCs w:val="20"/>
        </w:rPr>
        <w:t xml:space="preserve"> will yield the quickest turnaround time </w:t>
      </w:r>
      <w:r w:rsidR="003C1A3D" w:rsidRPr="0009350F">
        <w:rPr>
          <w:sz w:val="20"/>
          <w:szCs w:val="20"/>
        </w:rPr>
        <w:t>for</w:t>
      </w:r>
      <w:r w:rsidRPr="0009350F">
        <w:rPr>
          <w:sz w:val="20"/>
          <w:szCs w:val="20"/>
        </w:rPr>
        <w:t xml:space="preserve"> the information.  You can also go into an SSA office in person to apply.  The process with SSA can take 6-10 weeks so it’s imperative to begin early.</w:t>
      </w:r>
    </w:p>
    <w:p w14:paraId="64E406EE" w14:textId="77777777" w:rsidR="0009350F" w:rsidRPr="00505D92" w:rsidRDefault="0009350F" w:rsidP="00D51B96">
      <w:pPr>
        <w:pStyle w:val="NoSpacing"/>
        <w:jc w:val="both"/>
        <w:rPr>
          <w:sz w:val="12"/>
          <w:szCs w:val="12"/>
        </w:rPr>
      </w:pPr>
    </w:p>
    <w:p w14:paraId="47C9C2D4" w14:textId="0F5AB5F8" w:rsidR="0009350F" w:rsidRDefault="001C270B" w:rsidP="00D51B96">
      <w:pPr>
        <w:pStyle w:val="NoSpacing"/>
        <w:jc w:val="both"/>
        <w:rPr>
          <w:sz w:val="20"/>
          <w:szCs w:val="20"/>
        </w:rPr>
      </w:pPr>
      <w:r w:rsidRPr="001100C7">
        <w:rPr>
          <w:b/>
          <w:bCs/>
          <w:sz w:val="20"/>
          <w:szCs w:val="20"/>
          <w:u w:val="single"/>
        </w:rPr>
        <w:t>ALL</w:t>
      </w:r>
      <w:r w:rsidR="00FD5D85" w:rsidRPr="001100C7">
        <w:rPr>
          <w:b/>
          <w:bCs/>
          <w:sz w:val="20"/>
          <w:szCs w:val="20"/>
          <w:u w:val="single"/>
        </w:rPr>
        <w:t xml:space="preserve"> individuals are required to apply for Medicare when they reach age 65</w:t>
      </w:r>
      <w:r w:rsidR="00310FD9" w:rsidRPr="00310FD9">
        <w:rPr>
          <w:sz w:val="20"/>
          <w:szCs w:val="20"/>
        </w:rPr>
        <w:t xml:space="preserve"> </w:t>
      </w:r>
      <w:r w:rsidR="00310FD9">
        <w:rPr>
          <w:sz w:val="20"/>
          <w:szCs w:val="20"/>
        </w:rPr>
        <w:t>(</w:t>
      </w:r>
      <w:r w:rsidR="00310FD9" w:rsidRPr="00310FD9">
        <w:rPr>
          <w:sz w:val="20"/>
          <w:szCs w:val="20"/>
        </w:rPr>
        <w:t xml:space="preserve">regardless of if </w:t>
      </w:r>
      <w:r w:rsidR="001B3DF5">
        <w:rPr>
          <w:sz w:val="20"/>
          <w:szCs w:val="20"/>
        </w:rPr>
        <w:t>a person</w:t>
      </w:r>
      <w:r w:rsidR="00310FD9" w:rsidRPr="00310FD9">
        <w:rPr>
          <w:sz w:val="20"/>
          <w:szCs w:val="20"/>
        </w:rPr>
        <w:t xml:space="preserve"> know</w:t>
      </w:r>
      <w:r w:rsidR="001B3DF5">
        <w:rPr>
          <w:sz w:val="20"/>
          <w:szCs w:val="20"/>
        </w:rPr>
        <w:t>s</w:t>
      </w:r>
      <w:r w:rsidR="00310FD9" w:rsidRPr="00310FD9">
        <w:rPr>
          <w:sz w:val="20"/>
          <w:szCs w:val="20"/>
        </w:rPr>
        <w:t xml:space="preserve"> they are eligible or not)</w:t>
      </w:r>
      <w:r w:rsidR="00FD5D85" w:rsidRPr="00310FD9">
        <w:rPr>
          <w:sz w:val="20"/>
          <w:szCs w:val="20"/>
        </w:rPr>
        <w:t>.</w:t>
      </w:r>
      <w:r w:rsidR="00FD5D85" w:rsidRPr="001100C7">
        <w:rPr>
          <w:sz w:val="20"/>
          <w:szCs w:val="20"/>
        </w:rPr>
        <w:t xml:space="preserve">  Medicare will begin on the 1</w:t>
      </w:r>
      <w:r w:rsidR="00FD5D85" w:rsidRPr="001100C7">
        <w:rPr>
          <w:sz w:val="20"/>
          <w:szCs w:val="20"/>
          <w:vertAlign w:val="superscript"/>
        </w:rPr>
        <w:t>st</w:t>
      </w:r>
      <w:r w:rsidR="00FD5D85" w:rsidRPr="001100C7">
        <w:rPr>
          <w:sz w:val="20"/>
          <w:szCs w:val="20"/>
        </w:rPr>
        <w:t xml:space="preserve"> of the birth month</w:t>
      </w:r>
      <w:r w:rsidR="00422057">
        <w:rPr>
          <w:sz w:val="20"/>
          <w:szCs w:val="20"/>
        </w:rPr>
        <w:t>, or</w:t>
      </w:r>
      <w:r w:rsidR="00422057" w:rsidRPr="001100C7">
        <w:rPr>
          <w:sz w:val="20"/>
          <w:szCs w:val="20"/>
        </w:rPr>
        <w:t xml:space="preserve"> the 1</w:t>
      </w:r>
      <w:r w:rsidR="00422057" w:rsidRPr="001100C7">
        <w:rPr>
          <w:sz w:val="20"/>
          <w:szCs w:val="20"/>
          <w:vertAlign w:val="superscript"/>
        </w:rPr>
        <w:t>st</w:t>
      </w:r>
      <w:r w:rsidR="00422057" w:rsidRPr="001100C7">
        <w:rPr>
          <w:sz w:val="20"/>
          <w:szCs w:val="20"/>
        </w:rPr>
        <w:t xml:space="preserve"> of the previous month</w:t>
      </w:r>
      <w:r w:rsidR="00422057">
        <w:rPr>
          <w:sz w:val="20"/>
          <w:szCs w:val="20"/>
        </w:rPr>
        <w:t xml:space="preserve"> i</w:t>
      </w:r>
      <w:r w:rsidR="00FD5D85" w:rsidRPr="001100C7">
        <w:rPr>
          <w:sz w:val="20"/>
          <w:szCs w:val="20"/>
        </w:rPr>
        <w:t xml:space="preserve">f the person’s </w:t>
      </w:r>
      <w:r w:rsidR="007842CC" w:rsidRPr="001100C7">
        <w:rPr>
          <w:sz w:val="20"/>
          <w:szCs w:val="20"/>
        </w:rPr>
        <w:t>birthday</w:t>
      </w:r>
      <w:r w:rsidR="00FD5D85" w:rsidRPr="001100C7">
        <w:rPr>
          <w:sz w:val="20"/>
          <w:szCs w:val="20"/>
        </w:rPr>
        <w:t xml:space="preserve"> falls on the 1</w:t>
      </w:r>
      <w:r w:rsidR="00FD5D85" w:rsidRPr="001100C7">
        <w:rPr>
          <w:sz w:val="20"/>
          <w:szCs w:val="20"/>
          <w:vertAlign w:val="superscript"/>
        </w:rPr>
        <w:t>st</w:t>
      </w:r>
      <w:r w:rsidR="00FD5D85" w:rsidRPr="001100C7">
        <w:rPr>
          <w:sz w:val="20"/>
          <w:szCs w:val="20"/>
        </w:rPr>
        <w:t xml:space="preserve"> of the month</w:t>
      </w:r>
      <w:r w:rsidR="00422057">
        <w:rPr>
          <w:sz w:val="20"/>
          <w:szCs w:val="20"/>
        </w:rPr>
        <w:t>.</w:t>
      </w:r>
      <w:r w:rsidR="00FD5D85" w:rsidRPr="001100C7">
        <w:rPr>
          <w:sz w:val="20"/>
          <w:szCs w:val="20"/>
        </w:rPr>
        <w:t xml:space="preserve">  </w:t>
      </w:r>
      <w:r w:rsidR="003C1A3D">
        <w:rPr>
          <w:sz w:val="20"/>
          <w:szCs w:val="20"/>
        </w:rPr>
        <w:t xml:space="preserve">If a person is not eligible for Medicare independently, it is possible they </w:t>
      </w:r>
      <w:r w:rsidR="00A41FDC">
        <w:rPr>
          <w:sz w:val="20"/>
          <w:szCs w:val="20"/>
        </w:rPr>
        <w:t xml:space="preserve">may </w:t>
      </w:r>
      <w:r w:rsidR="003C1A3D">
        <w:rPr>
          <w:sz w:val="20"/>
          <w:szCs w:val="20"/>
        </w:rPr>
        <w:t>qualify under a spouse/</w:t>
      </w:r>
      <w:r w:rsidR="00167E7E">
        <w:rPr>
          <w:sz w:val="20"/>
          <w:szCs w:val="20"/>
        </w:rPr>
        <w:t>ex-spouse</w:t>
      </w:r>
      <w:r w:rsidR="003C1A3D">
        <w:rPr>
          <w:sz w:val="20"/>
          <w:szCs w:val="20"/>
        </w:rPr>
        <w:t xml:space="preserve">; they should </w:t>
      </w:r>
      <w:r w:rsidR="00A41FDC">
        <w:rPr>
          <w:sz w:val="20"/>
          <w:szCs w:val="20"/>
        </w:rPr>
        <w:t xml:space="preserve">also </w:t>
      </w:r>
      <w:r w:rsidR="00167E7E">
        <w:rPr>
          <w:sz w:val="20"/>
          <w:szCs w:val="20"/>
        </w:rPr>
        <w:t>explore</w:t>
      </w:r>
      <w:r w:rsidR="003C1A3D">
        <w:rPr>
          <w:sz w:val="20"/>
          <w:szCs w:val="20"/>
        </w:rPr>
        <w:t xml:space="preserve"> this </w:t>
      </w:r>
      <w:r w:rsidR="003B30B9">
        <w:rPr>
          <w:sz w:val="20"/>
          <w:szCs w:val="20"/>
        </w:rPr>
        <w:t xml:space="preserve">option </w:t>
      </w:r>
      <w:r w:rsidR="003C1A3D">
        <w:rPr>
          <w:sz w:val="20"/>
          <w:szCs w:val="20"/>
        </w:rPr>
        <w:t xml:space="preserve">with SSA.  </w:t>
      </w:r>
    </w:p>
    <w:p w14:paraId="75535C2D" w14:textId="77777777" w:rsidR="007842CC" w:rsidRPr="00505D92" w:rsidRDefault="007842CC" w:rsidP="00D51B96">
      <w:pPr>
        <w:pStyle w:val="NoSpacing"/>
        <w:jc w:val="both"/>
        <w:rPr>
          <w:sz w:val="12"/>
          <w:szCs w:val="12"/>
        </w:rPr>
      </w:pPr>
    </w:p>
    <w:p w14:paraId="2AB38E0F" w14:textId="515109D6" w:rsidR="007842CC" w:rsidRPr="001100C7" w:rsidRDefault="007842CC" w:rsidP="00D51B96">
      <w:pPr>
        <w:pStyle w:val="NoSpacing"/>
        <w:jc w:val="both"/>
        <w:rPr>
          <w:b/>
          <w:bCs/>
          <w:sz w:val="20"/>
          <w:szCs w:val="20"/>
          <w:u w:val="single"/>
        </w:rPr>
      </w:pPr>
      <w:r w:rsidRPr="001100C7">
        <w:rPr>
          <w:b/>
          <w:bCs/>
          <w:sz w:val="20"/>
          <w:szCs w:val="20"/>
          <w:u w:val="single"/>
        </w:rPr>
        <w:t xml:space="preserve">Determining if you need Medicare Part </w:t>
      </w:r>
      <w:proofErr w:type="gramStart"/>
      <w:r w:rsidRPr="001100C7">
        <w:rPr>
          <w:b/>
          <w:bCs/>
          <w:sz w:val="20"/>
          <w:szCs w:val="20"/>
          <w:u w:val="single"/>
        </w:rPr>
        <w:t>A only</w:t>
      </w:r>
      <w:proofErr w:type="gramEnd"/>
      <w:r w:rsidRPr="001100C7">
        <w:rPr>
          <w:b/>
          <w:bCs/>
          <w:sz w:val="20"/>
          <w:szCs w:val="20"/>
          <w:u w:val="single"/>
        </w:rPr>
        <w:t xml:space="preserve"> or Parts A&amp;B</w:t>
      </w:r>
      <w:r w:rsidR="00C61C6E" w:rsidRPr="001100C7">
        <w:rPr>
          <w:b/>
          <w:bCs/>
          <w:sz w:val="20"/>
          <w:szCs w:val="20"/>
          <w:u w:val="single"/>
        </w:rPr>
        <w:t>,</w:t>
      </w:r>
      <w:r w:rsidR="001C270B" w:rsidRPr="001100C7">
        <w:rPr>
          <w:b/>
          <w:bCs/>
          <w:sz w:val="20"/>
          <w:szCs w:val="20"/>
          <w:u w:val="single"/>
        </w:rPr>
        <w:t xml:space="preserve"> and </w:t>
      </w:r>
      <w:r w:rsidR="00C61C6E" w:rsidRPr="001100C7">
        <w:rPr>
          <w:b/>
          <w:bCs/>
          <w:sz w:val="20"/>
          <w:szCs w:val="20"/>
          <w:u w:val="single"/>
        </w:rPr>
        <w:t xml:space="preserve">the </w:t>
      </w:r>
      <w:r w:rsidR="00A41FDC">
        <w:rPr>
          <w:b/>
          <w:bCs/>
          <w:sz w:val="20"/>
          <w:szCs w:val="20"/>
          <w:u w:val="single"/>
        </w:rPr>
        <w:t>N</w:t>
      </w:r>
      <w:r w:rsidR="00C61C6E" w:rsidRPr="001100C7">
        <w:rPr>
          <w:b/>
          <w:bCs/>
          <w:sz w:val="20"/>
          <w:szCs w:val="20"/>
          <w:u w:val="single"/>
        </w:rPr>
        <w:t>ext</w:t>
      </w:r>
      <w:r w:rsidR="001C270B" w:rsidRPr="001100C7">
        <w:rPr>
          <w:b/>
          <w:bCs/>
          <w:sz w:val="20"/>
          <w:szCs w:val="20"/>
          <w:u w:val="single"/>
        </w:rPr>
        <w:t xml:space="preserve"> </w:t>
      </w:r>
      <w:r w:rsidR="00A41FDC">
        <w:rPr>
          <w:b/>
          <w:bCs/>
          <w:sz w:val="20"/>
          <w:szCs w:val="20"/>
          <w:u w:val="single"/>
        </w:rPr>
        <w:t>S</w:t>
      </w:r>
      <w:r w:rsidR="001C270B" w:rsidRPr="001100C7">
        <w:rPr>
          <w:b/>
          <w:bCs/>
          <w:sz w:val="20"/>
          <w:szCs w:val="20"/>
          <w:u w:val="single"/>
        </w:rPr>
        <w:t>teps</w:t>
      </w:r>
      <w:r w:rsidRPr="001100C7">
        <w:rPr>
          <w:b/>
          <w:bCs/>
          <w:sz w:val="20"/>
          <w:szCs w:val="20"/>
          <w:u w:val="single"/>
        </w:rPr>
        <w:t>:</w:t>
      </w:r>
    </w:p>
    <w:p w14:paraId="26DEE915" w14:textId="76F7CC0E" w:rsidR="007842CC" w:rsidRPr="001100C7" w:rsidRDefault="00167E7E" w:rsidP="00D51B96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What p</w:t>
      </w:r>
      <w:r w:rsidR="0014465D" w:rsidRPr="0014465D">
        <w:rPr>
          <w:bCs/>
          <w:sz w:val="20"/>
          <w:szCs w:val="20"/>
        </w:rPr>
        <w:t>art of Medicare a person should apply for is determined by the primary subscriber’s working status.  A spouse’s working status does not matter as the</w:t>
      </w:r>
      <w:r w:rsidR="003B30B9">
        <w:rPr>
          <w:bCs/>
          <w:sz w:val="20"/>
          <w:szCs w:val="20"/>
        </w:rPr>
        <w:t xml:space="preserve">y receive </w:t>
      </w:r>
      <w:r w:rsidR="0014465D" w:rsidRPr="0014465D">
        <w:rPr>
          <w:bCs/>
          <w:sz w:val="20"/>
          <w:szCs w:val="20"/>
        </w:rPr>
        <w:t>their coverage under this employer sponsored group health plan.</w:t>
      </w:r>
      <w:r w:rsidR="0014465D">
        <w:rPr>
          <w:rFonts w:ascii="Aptos" w:hAnsi="Aptos"/>
          <w:bCs/>
        </w:rPr>
        <w:t xml:space="preserve"> </w:t>
      </w:r>
    </w:p>
    <w:p w14:paraId="5EEDB30E" w14:textId="44D3FFD9" w:rsidR="007842CC" w:rsidRPr="001100C7" w:rsidRDefault="007842CC" w:rsidP="00832FA9">
      <w:pPr>
        <w:pStyle w:val="NoSpacing"/>
        <w:numPr>
          <w:ilvl w:val="0"/>
          <w:numId w:val="1"/>
        </w:numPr>
        <w:ind w:left="450" w:hanging="270"/>
        <w:jc w:val="both"/>
        <w:rPr>
          <w:sz w:val="20"/>
          <w:szCs w:val="20"/>
        </w:rPr>
      </w:pPr>
      <w:r w:rsidRPr="001100C7">
        <w:rPr>
          <w:sz w:val="20"/>
          <w:szCs w:val="20"/>
        </w:rPr>
        <w:t xml:space="preserve">If the </w:t>
      </w:r>
      <w:r w:rsidRPr="001100C7">
        <w:rPr>
          <w:b/>
          <w:bCs/>
          <w:sz w:val="20"/>
          <w:szCs w:val="20"/>
        </w:rPr>
        <w:t>employee is</w:t>
      </w:r>
      <w:r w:rsidRPr="001100C7">
        <w:rPr>
          <w:sz w:val="20"/>
          <w:szCs w:val="20"/>
        </w:rPr>
        <w:t xml:space="preserve"> </w:t>
      </w:r>
      <w:r w:rsidRPr="001100C7">
        <w:rPr>
          <w:b/>
          <w:bCs/>
          <w:sz w:val="20"/>
          <w:szCs w:val="20"/>
          <w:u w:val="single"/>
        </w:rPr>
        <w:t>ACTIVELY</w:t>
      </w:r>
      <w:r w:rsidRPr="001100C7">
        <w:rPr>
          <w:sz w:val="20"/>
          <w:szCs w:val="20"/>
        </w:rPr>
        <w:t xml:space="preserve"> working, the person applying for Medicare should enroll in </w:t>
      </w:r>
      <w:r w:rsidRPr="001100C7">
        <w:rPr>
          <w:b/>
          <w:bCs/>
          <w:sz w:val="20"/>
          <w:szCs w:val="20"/>
        </w:rPr>
        <w:t>Medicare Part A</w:t>
      </w:r>
      <w:r w:rsidRPr="001100C7">
        <w:rPr>
          <w:sz w:val="20"/>
          <w:szCs w:val="20"/>
        </w:rPr>
        <w:t xml:space="preserve"> </w:t>
      </w:r>
      <w:r w:rsidR="00167E7E" w:rsidRPr="00167E7E">
        <w:rPr>
          <w:b/>
          <w:bCs/>
          <w:sz w:val="20"/>
          <w:szCs w:val="20"/>
        </w:rPr>
        <w:t>only</w:t>
      </w:r>
      <w:r w:rsidR="00167E7E">
        <w:rPr>
          <w:sz w:val="20"/>
          <w:szCs w:val="20"/>
        </w:rPr>
        <w:t xml:space="preserve"> </w:t>
      </w:r>
      <w:r w:rsidRPr="001100C7">
        <w:rPr>
          <w:sz w:val="20"/>
          <w:szCs w:val="20"/>
        </w:rPr>
        <w:t>at this time</w:t>
      </w:r>
      <w:r w:rsidR="00C105C3">
        <w:rPr>
          <w:sz w:val="20"/>
          <w:szCs w:val="20"/>
        </w:rPr>
        <w:t>, deferring</w:t>
      </w:r>
      <w:r w:rsidRPr="001100C7">
        <w:rPr>
          <w:sz w:val="20"/>
          <w:szCs w:val="20"/>
        </w:rPr>
        <w:t xml:space="preserve"> Part B</w:t>
      </w:r>
      <w:r w:rsidR="00C105C3">
        <w:rPr>
          <w:sz w:val="20"/>
          <w:szCs w:val="20"/>
        </w:rPr>
        <w:t xml:space="preserve">.  </w:t>
      </w:r>
      <w:r w:rsidRPr="001100C7">
        <w:rPr>
          <w:sz w:val="20"/>
          <w:szCs w:val="20"/>
        </w:rPr>
        <w:t xml:space="preserve"> A copy of the Medicare card</w:t>
      </w:r>
      <w:r w:rsidR="00167E7E" w:rsidRPr="001100C7">
        <w:rPr>
          <w:sz w:val="20"/>
          <w:szCs w:val="20"/>
        </w:rPr>
        <w:t>¹</w:t>
      </w:r>
      <w:r w:rsidR="001C270B" w:rsidRPr="001100C7">
        <w:rPr>
          <w:sz w:val="20"/>
          <w:szCs w:val="20"/>
        </w:rPr>
        <w:t xml:space="preserve"> showing Part A</w:t>
      </w:r>
      <w:r w:rsidRPr="001100C7">
        <w:rPr>
          <w:sz w:val="20"/>
          <w:szCs w:val="20"/>
        </w:rPr>
        <w:t xml:space="preserve"> must be supplied to the employer</w:t>
      </w:r>
      <w:r w:rsidR="00167E7E">
        <w:rPr>
          <w:sz w:val="20"/>
          <w:szCs w:val="20"/>
        </w:rPr>
        <w:t>. The</w:t>
      </w:r>
      <w:r w:rsidR="00167E7E" w:rsidRPr="001100C7">
        <w:rPr>
          <w:sz w:val="20"/>
          <w:szCs w:val="20"/>
        </w:rPr>
        <w:t xml:space="preserve"> </w:t>
      </w:r>
      <w:r w:rsidR="00167E7E">
        <w:rPr>
          <w:sz w:val="20"/>
          <w:szCs w:val="20"/>
        </w:rPr>
        <w:t>current coverage will remain the same</w:t>
      </w:r>
      <w:r w:rsidR="003B30B9">
        <w:rPr>
          <w:sz w:val="20"/>
          <w:szCs w:val="20"/>
        </w:rPr>
        <w:t>.</w:t>
      </w:r>
      <w:r w:rsidR="00167E7E">
        <w:rPr>
          <w:sz w:val="20"/>
          <w:szCs w:val="20"/>
        </w:rPr>
        <w:t xml:space="preserve"> </w:t>
      </w:r>
      <w:r w:rsidR="003B30B9">
        <w:rPr>
          <w:sz w:val="20"/>
          <w:szCs w:val="20"/>
        </w:rPr>
        <w:t>The current coverage is</w:t>
      </w:r>
      <w:r w:rsidR="00167E7E">
        <w:rPr>
          <w:sz w:val="20"/>
          <w:szCs w:val="20"/>
        </w:rPr>
        <w:t xml:space="preserve"> primary</w:t>
      </w:r>
      <w:r w:rsidR="003B30B9">
        <w:rPr>
          <w:sz w:val="20"/>
          <w:szCs w:val="20"/>
        </w:rPr>
        <w:t xml:space="preserve"> payor, </w:t>
      </w:r>
      <w:r w:rsidR="00167E7E">
        <w:rPr>
          <w:sz w:val="20"/>
          <w:szCs w:val="20"/>
        </w:rPr>
        <w:t xml:space="preserve">Medicare will be secondary.  </w:t>
      </w:r>
    </w:p>
    <w:p w14:paraId="70030427" w14:textId="35D21290" w:rsidR="003B30B9" w:rsidRPr="003B30B9" w:rsidRDefault="001C270B" w:rsidP="003B30B9">
      <w:pPr>
        <w:pStyle w:val="NoSpacing"/>
        <w:numPr>
          <w:ilvl w:val="0"/>
          <w:numId w:val="1"/>
        </w:numPr>
        <w:ind w:left="450" w:hanging="270"/>
        <w:jc w:val="both"/>
        <w:rPr>
          <w:sz w:val="20"/>
          <w:szCs w:val="20"/>
        </w:rPr>
      </w:pPr>
      <w:r w:rsidRPr="001100C7">
        <w:rPr>
          <w:sz w:val="20"/>
          <w:szCs w:val="20"/>
        </w:rPr>
        <w:t xml:space="preserve">If the </w:t>
      </w:r>
      <w:r w:rsidRPr="001100C7">
        <w:rPr>
          <w:b/>
          <w:bCs/>
          <w:sz w:val="20"/>
          <w:szCs w:val="20"/>
        </w:rPr>
        <w:t xml:space="preserve">employee is </w:t>
      </w:r>
      <w:r w:rsidRPr="001100C7">
        <w:rPr>
          <w:b/>
          <w:bCs/>
          <w:sz w:val="20"/>
          <w:szCs w:val="20"/>
          <w:u w:val="single"/>
        </w:rPr>
        <w:t>RETIRED</w:t>
      </w:r>
      <w:r w:rsidRPr="001100C7">
        <w:rPr>
          <w:sz w:val="20"/>
          <w:szCs w:val="20"/>
        </w:rPr>
        <w:t xml:space="preserve">, the person applying for Medicare should enroll in </w:t>
      </w:r>
      <w:r w:rsidRPr="00167E7E">
        <w:rPr>
          <w:b/>
          <w:bCs/>
          <w:sz w:val="20"/>
          <w:szCs w:val="20"/>
        </w:rPr>
        <w:t>Medicare Parts A&amp;B</w:t>
      </w:r>
      <w:r w:rsidR="003B30B9">
        <w:rPr>
          <w:sz w:val="20"/>
          <w:szCs w:val="20"/>
        </w:rPr>
        <w:t xml:space="preserve"> and t</w:t>
      </w:r>
      <w:r w:rsidRPr="001100C7">
        <w:rPr>
          <w:sz w:val="20"/>
          <w:szCs w:val="20"/>
        </w:rPr>
        <w:t>he</w:t>
      </w:r>
      <w:r w:rsidR="00167E7E">
        <w:rPr>
          <w:sz w:val="20"/>
          <w:szCs w:val="20"/>
        </w:rPr>
        <w:t xml:space="preserve"> individual</w:t>
      </w:r>
      <w:r w:rsidRPr="001100C7">
        <w:rPr>
          <w:sz w:val="20"/>
          <w:szCs w:val="20"/>
        </w:rPr>
        <w:t xml:space="preserve"> </w:t>
      </w:r>
      <w:r w:rsidRPr="003B30B9">
        <w:rPr>
          <w:sz w:val="20"/>
          <w:szCs w:val="20"/>
        </w:rPr>
        <w:t xml:space="preserve">will need to select a supplemental coverage </w:t>
      </w:r>
      <w:r w:rsidR="003B30B9" w:rsidRPr="003B30B9">
        <w:rPr>
          <w:sz w:val="20"/>
          <w:szCs w:val="20"/>
        </w:rPr>
        <w:t xml:space="preserve">to enroll in </w:t>
      </w:r>
      <w:r w:rsidRPr="003B30B9">
        <w:rPr>
          <w:sz w:val="20"/>
          <w:szCs w:val="20"/>
        </w:rPr>
        <w:t xml:space="preserve">as they will no longer be eligible to remain on the current plan. </w:t>
      </w:r>
      <w:r w:rsidR="003B30B9"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The Trust offers one supplemental plan called Medex 2 w/ Blue Medicare Rx PDP.  </w:t>
      </w:r>
      <w:r w:rsidR="003B30B9" w:rsidRPr="003B30B9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>Eligibility</w:t>
      </w:r>
      <w:r w:rsidR="00A41FDC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 for this plan</w:t>
      </w:r>
      <w:r w:rsidR="003B30B9" w:rsidRPr="003B30B9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 will need to be discussed with the employer and their policies should be followed. </w:t>
      </w:r>
    </w:p>
    <w:p w14:paraId="3EC34D32" w14:textId="6D104DB8" w:rsidR="003B30B9" w:rsidRPr="003B30B9" w:rsidRDefault="003B30B9" w:rsidP="000249C2">
      <w:pPr>
        <w:numPr>
          <w:ilvl w:val="0"/>
          <w:numId w:val="2"/>
        </w:numPr>
        <w:spacing w:after="0" w:line="240" w:lineRule="auto"/>
        <w:ind w:hanging="180"/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</w:pP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If eligible</w:t>
      </w:r>
      <w:r w:rsidR="00A41FD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for Medex w/ PDP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 individual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would need to provide 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employer with a copy of 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Medicare card</w:t>
      </w:r>
      <w:r w:rsidR="001B3DF5" w:rsidRPr="001100C7">
        <w:rPr>
          <w:sz w:val="20"/>
          <w:szCs w:val="20"/>
        </w:rPr>
        <w:t>¹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showing</w:t>
      </w:r>
      <w:r w:rsidR="00A41FD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parts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A &amp; B on it and complete forms </w:t>
      </w:r>
      <w:r w:rsidR="000249C2" w:rsidRPr="001100C7">
        <w:rPr>
          <w:sz w:val="20"/>
          <w:szCs w:val="20"/>
        </w:rPr>
        <w:t xml:space="preserve">(BCBS form and PDP form) 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to change coverage.  Medicare is the primary pay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o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r and the </w:t>
      </w:r>
      <w:r w:rsidR="000249C2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Trust’s Medex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plan is secondary.</w:t>
      </w:r>
    </w:p>
    <w:p w14:paraId="3C0141CD" w14:textId="4240C41F" w:rsidR="003B30B9" w:rsidRPr="000249C2" w:rsidRDefault="003B30B9" w:rsidP="003B30B9">
      <w:pPr>
        <w:numPr>
          <w:ilvl w:val="0"/>
          <w:numId w:val="2"/>
        </w:numPr>
        <w:spacing w:after="0" w:line="240" w:lineRule="auto"/>
        <w:ind w:hanging="180"/>
        <w:jc w:val="both"/>
        <w:rPr>
          <w:sz w:val="20"/>
          <w:szCs w:val="20"/>
        </w:rPr>
      </w:pP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If not eligible per the employer policy or opting to decline the supplemental coverage, </w:t>
      </w:r>
      <w:r w:rsidR="000249C2" w:rsidRPr="000249C2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a form to cancel coverage should be submitted to 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the employer </w:t>
      </w:r>
      <w:r w:rsidR="000249C2" w:rsidRPr="000249C2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for processing.</w:t>
      </w:r>
      <w:r w:rsidRPr="003B30B9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 </w:t>
      </w:r>
    </w:p>
    <w:p w14:paraId="53796B51" w14:textId="32885DA0" w:rsidR="00E86DB1" w:rsidRPr="00E86DB1" w:rsidRDefault="00E86DB1" w:rsidP="00E86DB1">
      <w:pPr>
        <w:pStyle w:val="NoSpacing"/>
        <w:numPr>
          <w:ilvl w:val="0"/>
          <w:numId w:val="1"/>
        </w:numPr>
        <w:ind w:left="450" w:hanging="270"/>
        <w:jc w:val="both"/>
        <w:rPr>
          <w:sz w:val="20"/>
          <w:szCs w:val="20"/>
        </w:rPr>
      </w:pPr>
      <w:r w:rsidRPr="00E86DB1">
        <w:rPr>
          <w:sz w:val="20"/>
          <w:szCs w:val="20"/>
        </w:rPr>
        <w:t xml:space="preserve">If the employee is </w:t>
      </w:r>
      <w:r w:rsidRPr="001B3DF5">
        <w:rPr>
          <w:b/>
          <w:bCs/>
          <w:sz w:val="20"/>
          <w:szCs w:val="20"/>
          <w:u w:val="single"/>
        </w:rPr>
        <w:t>ACTIVE BUT PLANNING TO RETIRE</w:t>
      </w:r>
      <w:r w:rsidRPr="00E86DB1">
        <w:rPr>
          <w:sz w:val="20"/>
          <w:szCs w:val="20"/>
        </w:rPr>
        <w:t xml:space="preserve"> </w:t>
      </w:r>
      <w:r w:rsidR="00A41FDC" w:rsidRPr="00E86DB1">
        <w:rPr>
          <w:sz w:val="20"/>
          <w:szCs w:val="20"/>
        </w:rPr>
        <w:t>it’s</w:t>
      </w:r>
      <w:r w:rsidRPr="00E86DB1">
        <w:rPr>
          <w:sz w:val="20"/>
          <w:szCs w:val="20"/>
        </w:rPr>
        <w:t xml:space="preserve"> </w:t>
      </w:r>
      <w:r w:rsidR="00A41FDC"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imperative that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 employee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pre-plan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retirement to ensure the proper information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is 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in place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PRIOR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to the date of retirement</w:t>
      </w:r>
      <w:r w:rsidR="006412F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,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or coverage </w:t>
      </w:r>
      <w:r w:rsidR="006412F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will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be 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jeopardize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d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.  </w:t>
      </w:r>
    </w:p>
    <w:p w14:paraId="7416E1CF" w14:textId="475FC570" w:rsidR="00E86DB1" w:rsidRPr="00E86DB1" w:rsidRDefault="00E86DB1" w:rsidP="00E86DB1">
      <w:pPr>
        <w:numPr>
          <w:ilvl w:val="0"/>
          <w:numId w:val="3"/>
        </w:numPr>
        <w:spacing w:after="0" w:line="240" w:lineRule="auto"/>
        <w:ind w:hanging="180"/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</w:pP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If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the employee/spouse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will be </w:t>
      </w:r>
      <w:r w:rsidRPr="00E86DB1">
        <w:rPr>
          <w:rFonts w:ascii="Aptos" w:eastAsia="Times New Roman" w:hAnsi="Aptos" w:cs="Times New Roman"/>
          <w:b/>
          <w:kern w:val="0"/>
          <w:sz w:val="20"/>
          <w:szCs w:val="20"/>
          <w:u w:val="single"/>
          <w14:ligatures w14:val="none"/>
        </w:rPr>
        <w:t>over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age 65 when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the employee retires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, please refer to 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#2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above explaining the need for obtaining Medicare A &amp; B</w:t>
      </w:r>
      <w:r w:rsidR="006412F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and changing to </w:t>
      </w:r>
      <w:proofErr w:type="gramStart"/>
      <w:r w:rsidR="006412F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a supplemental</w:t>
      </w:r>
      <w:proofErr w:type="gramEnd"/>
      <w:r w:rsidR="006412F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coverage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.  </w:t>
      </w:r>
    </w:p>
    <w:p w14:paraId="2CE1A4CE" w14:textId="3A6B0280" w:rsidR="00E86DB1" w:rsidRPr="00E86DB1" w:rsidRDefault="00E86DB1" w:rsidP="00E86DB1">
      <w:pPr>
        <w:numPr>
          <w:ilvl w:val="0"/>
          <w:numId w:val="3"/>
        </w:numPr>
        <w:spacing w:after="0" w:line="240" w:lineRule="auto"/>
        <w:ind w:hanging="180"/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</w:pP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If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the employee/spouse</w:t>
      </w:r>
      <w:r w:rsidR="001B3DF5"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</w:t>
      </w:r>
      <w:proofErr w:type="gramStart"/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will be</w:t>
      </w:r>
      <w:proofErr w:type="gramEnd"/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</w:t>
      </w:r>
      <w:r w:rsidRPr="00E86DB1">
        <w:rPr>
          <w:rFonts w:ascii="Aptos" w:eastAsia="Times New Roman" w:hAnsi="Aptos" w:cs="Times New Roman"/>
          <w:b/>
          <w:kern w:val="0"/>
          <w:sz w:val="20"/>
          <w:szCs w:val="20"/>
          <w:u w:val="single"/>
          <w14:ligatures w14:val="none"/>
        </w:rPr>
        <w:t>under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age 65 when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the employee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retire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,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 individual does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not need to apply for Medicare. 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</w:t>
      </w:r>
      <w:r w:rsidR="006412FC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current 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coverage would remain the same until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the individual 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reach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es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age 65.</w:t>
      </w:r>
    </w:p>
    <w:p w14:paraId="677C4E2C" w14:textId="6963DCBE" w:rsidR="00E86DB1" w:rsidRPr="00E86DB1" w:rsidRDefault="00E86DB1" w:rsidP="00E86DB1">
      <w:pPr>
        <w:numPr>
          <w:ilvl w:val="0"/>
          <w:numId w:val="3"/>
        </w:numPr>
        <w:spacing w:after="0" w:line="240" w:lineRule="auto"/>
        <w:ind w:hanging="180"/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</w:pP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If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the employee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decide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to </w:t>
      </w:r>
      <w:r w:rsidRPr="00E86DB1">
        <w:rPr>
          <w:rFonts w:ascii="Aptos" w:eastAsia="Times New Roman" w:hAnsi="Aptos" w:cs="Times New Roman"/>
          <w:b/>
          <w:kern w:val="0"/>
          <w:sz w:val="20"/>
          <w:szCs w:val="20"/>
          <w:u w:val="single"/>
          <w14:ligatures w14:val="none"/>
        </w:rPr>
        <w:t>retire within 3 months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of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the employee/spouse</w:t>
      </w:r>
      <w:r w:rsidR="001B3DF5"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 xml:space="preserve"> 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:u w:val="single"/>
          <w14:ligatures w14:val="none"/>
        </w:rPr>
        <w:t>turning 65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, please know that 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the individual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will struggle with SSA to obtain Medicare Part B so soon after obtaining Part A</w:t>
      </w:r>
      <w:r w:rsidR="001B3DF5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; SSA has</w:t>
      </w:r>
      <w:r w:rsidRPr="00E86DB1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a waiting period once B is deferred.  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It’s best to apply for both when </w:t>
      </w:r>
      <w:r w:rsidR="00B46EDA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the individual </w:t>
      </w:r>
      <w:proofErr w:type="gramStart"/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turn</w:t>
      </w:r>
      <w:r w:rsidR="00B46EDA"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>s</w:t>
      </w:r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age</w:t>
      </w:r>
      <w:proofErr w:type="gramEnd"/>
      <w:r>
        <w:rPr>
          <w:rFonts w:ascii="Aptos" w:eastAsia="Times New Roman" w:hAnsi="Aptos" w:cs="Times New Roman"/>
          <w:bCs/>
          <w:kern w:val="0"/>
          <w:sz w:val="20"/>
          <w:szCs w:val="20"/>
          <w14:ligatures w14:val="none"/>
        </w:rPr>
        <w:t xml:space="preserve"> 65.</w:t>
      </w:r>
    </w:p>
    <w:p w14:paraId="76CF0C82" w14:textId="0E9BBF86" w:rsidR="00E86DB1" w:rsidRPr="00505D92" w:rsidRDefault="00E86DB1" w:rsidP="00E86DB1">
      <w:pPr>
        <w:pStyle w:val="NoSpacing"/>
        <w:jc w:val="both"/>
        <w:rPr>
          <w:sz w:val="12"/>
          <w:szCs w:val="12"/>
        </w:rPr>
      </w:pPr>
    </w:p>
    <w:p w14:paraId="0566AE62" w14:textId="2819F7EB" w:rsidR="000249C2" w:rsidRDefault="000249C2" w:rsidP="000249C2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a person is </w:t>
      </w:r>
      <w:r w:rsidRPr="00B46EDA">
        <w:rPr>
          <w:b/>
          <w:bCs/>
          <w:sz w:val="20"/>
          <w:szCs w:val="20"/>
          <w:u w:val="single"/>
        </w:rPr>
        <w:t>not eligible for Medicare</w:t>
      </w:r>
      <w:r>
        <w:rPr>
          <w:sz w:val="20"/>
          <w:szCs w:val="20"/>
        </w:rPr>
        <w:t xml:space="preserve">, </w:t>
      </w:r>
      <w:r w:rsidRPr="001100C7">
        <w:rPr>
          <w:sz w:val="20"/>
          <w:szCs w:val="20"/>
        </w:rPr>
        <w:t>either individually or through spousal (current or ex) eligibility</w:t>
      </w:r>
      <w:r>
        <w:rPr>
          <w:sz w:val="20"/>
          <w:szCs w:val="20"/>
        </w:rPr>
        <w:t xml:space="preserve">, a copy of the denial letter from SSA must be provided to the employer.  </w:t>
      </w:r>
      <w:r w:rsidR="001B3DF5">
        <w:rPr>
          <w:sz w:val="20"/>
          <w:szCs w:val="20"/>
        </w:rPr>
        <w:t>T</w:t>
      </w:r>
      <w:r w:rsidRPr="001100C7">
        <w:rPr>
          <w:sz w:val="20"/>
          <w:szCs w:val="20"/>
        </w:rPr>
        <w:t>he person would remain on the current coverage.</w:t>
      </w:r>
    </w:p>
    <w:p w14:paraId="4F3C8FB6" w14:textId="77777777" w:rsidR="000249C2" w:rsidRPr="00505D92" w:rsidRDefault="000249C2" w:rsidP="000249C2">
      <w:pPr>
        <w:pStyle w:val="NoSpacing"/>
        <w:jc w:val="both"/>
        <w:rPr>
          <w:sz w:val="12"/>
          <w:szCs w:val="12"/>
        </w:rPr>
      </w:pPr>
    </w:p>
    <w:p w14:paraId="6162161A" w14:textId="025B2AE8" w:rsidR="000249C2" w:rsidRPr="00DE4A64" w:rsidRDefault="000249C2" w:rsidP="000249C2">
      <w:pPr>
        <w:pStyle w:val="NoSpacing"/>
        <w:jc w:val="both"/>
        <w:rPr>
          <w:b/>
          <w:bCs/>
          <w:sz w:val="20"/>
          <w:szCs w:val="20"/>
        </w:rPr>
      </w:pPr>
      <w:r w:rsidRPr="00DE4A64">
        <w:rPr>
          <w:b/>
          <w:bCs/>
          <w:sz w:val="20"/>
          <w:szCs w:val="20"/>
        </w:rPr>
        <w:t>Any financial penalties due to late enrollment will be the sole responsibility of the employee/retiree (or spouse or dependent).</w:t>
      </w:r>
    </w:p>
    <w:p w14:paraId="5F92E3A1" w14:textId="77777777" w:rsidR="00E86DB1" w:rsidRPr="00505D92" w:rsidRDefault="00E86DB1" w:rsidP="00E86DB1">
      <w:pPr>
        <w:pStyle w:val="NoSpacing"/>
        <w:jc w:val="both"/>
        <w:rPr>
          <w:sz w:val="12"/>
          <w:szCs w:val="12"/>
        </w:rPr>
      </w:pPr>
    </w:p>
    <w:p w14:paraId="2901D274" w14:textId="1F7EF1C4" w:rsidR="00505D92" w:rsidRDefault="00DE4A64" w:rsidP="00505D92">
      <w:pPr>
        <w:spacing w:after="0" w:line="240" w:lineRule="auto"/>
        <w:rPr>
          <w:sz w:val="20"/>
          <w:szCs w:val="20"/>
        </w:rPr>
      </w:pPr>
      <w:r w:rsidRPr="00DE4A64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The Trust office requires all </w:t>
      </w:r>
      <w:r w:rsidR="00E86DB1" w:rsidRPr="00E86DB1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>Medicare information</w:t>
      </w:r>
      <w:r w:rsidRPr="00DE4A64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 </w:t>
      </w:r>
      <w:r w:rsidR="006412FC" w:rsidRPr="006412FC">
        <w:rPr>
          <w:rFonts w:ascii="Aptos" w:eastAsia="Times New Roman" w:hAnsi="Aptos" w:cs="Times New Roman"/>
          <w:b/>
          <w:kern w:val="0"/>
          <w:sz w:val="20"/>
          <w:szCs w:val="20"/>
          <w:u w:val="single"/>
          <w14:ligatures w14:val="none"/>
        </w:rPr>
        <w:t>at least one week prior</w:t>
      </w:r>
      <w:r w:rsidR="00E86DB1" w:rsidRPr="00E86DB1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 to the effective date</w:t>
      </w:r>
      <w:r w:rsidR="000249C2" w:rsidRPr="00DE4A64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 </w:t>
      </w:r>
      <w:r w:rsidR="006412FC" w:rsidRPr="006412FC">
        <w:rPr>
          <w:rFonts w:ascii="Aptos" w:eastAsia="Times New Roman" w:hAnsi="Aptos" w:cs="Times New Roman"/>
          <w:b/>
          <w:kern w:val="0"/>
          <w:sz w:val="20"/>
          <w:szCs w:val="20"/>
          <w:u w:val="single"/>
          <w14:ligatures w14:val="none"/>
        </w:rPr>
        <w:t>or by the predetermined deadline</w:t>
      </w:r>
      <w:r w:rsidR="000249C2" w:rsidRPr="00DE4A64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 </w:t>
      </w:r>
      <w:r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that may be </w:t>
      </w:r>
      <w:r w:rsidR="000249C2" w:rsidRPr="00DE4A64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>set</w:t>
      </w:r>
      <w:r w:rsidR="00B46EDA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 in advance</w:t>
      </w:r>
      <w:r w:rsidR="006412FC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>, whichever comes fir</w:t>
      </w:r>
      <w:r w:rsidR="006412FC" w:rsidRPr="006412FC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>st</w:t>
      </w:r>
      <w:r w:rsidRPr="006412FC">
        <w:rPr>
          <w:rFonts w:ascii="Aptos" w:eastAsia="Times New Roman" w:hAnsi="Aptos" w:cs="Times New Roman"/>
          <w:b/>
          <w:kern w:val="0"/>
          <w:sz w:val="20"/>
          <w:szCs w:val="20"/>
          <w14:ligatures w14:val="none"/>
        </w:rPr>
        <w:t xml:space="preserve">.  </w:t>
      </w:r>
      <w:r w:rsidR="00832FA9" w:rsidRPr="006412FC">
        <w:rPr>
          <w:b/>
          <w:sz w:val="20"/>
          <w:szCs w:val="20"/>
          <w:u w:val="single"/>
        </w:rPr>
        <w:t xml:space="preserve">Failure to comply with providing the appropriate information by the </w:t>
      </w:r>
      <w:r w:rsidR="00B46EDA" w:rsidRPr="006412FC">
        <w:rPr>
          <w:b/>
          <w:sz w:val="20"/>
          <w:szCs w:val="20"/>
          <w:u w:val="single"/>
        </w:rPr>
        <w:t xml:space="preserve">Trust’s </w:t>
      </w:r>
      <w:r w:rsidR="00832FA9" w:rsidRPr="006412FC">
        <w:rPr>
          <w:b/>
          <w:sz w:val="20"/>
          <w:szCs w:val="20"/>
          <w:u w:val="single"/>
        </w:rPr>
        <w:t xml:space="preserve">deadline will result in a loss of coverage due to non-compliance, no exceptions.  </w:t>
      </w:r>
      <w:r w:rsidR="00832FA9" w:rsidRPr="001100C7">
        <w:rPr>
          <w:sz w:val="20"/>
          <w:szCs w:val="20"/>
        </w:rPr>
        <w:t xml:space="preserve">Reenrollment will only be allowed during the proper open enrollment period if the employer allows it.  </w:t>
      </w:r>
    </w:p>
    <w:p w14:paraId="78EFC692" w14:textId="77777777" w:rsidR="00505D92" w:rsidRPr="00505D92" w:rsidRDefault="00505D92" w:rsidP="00505D92">
      <w:pPr>
        <w:spacing w:after="0" w:line="240" w:lineRule="auto"/>
        <w:rPr>
          <w:sz w:val="20"/>
          <w:szCs w:val="20"/>
        </w:rPr>
      </w:pPr>
    </w:p>
    <w:p w14:paraId="5B06B2D5" w14:textId="04E95D2A" w:rsidR="00832FA9" w:rsidRPr="00B01D6A" w:rsidRDefault="00505D92" w:rsidP="00B01D6A">
      <w:pPr>
        <w:pStyle w:val="NoSpacing"/>
        <w:rPr>
          <w:sz w:val="16"/>
          <w:szCs w:val="16"/>
        </w:rPr>
      </w:pPr>
      <w:r w:rsidRPr="00505D92">
        <w:rPr>
          <w:sz w:val="16"/>
          <w:szCs w:val="16"/>
        </w:rPr>
        <w:t xml:space="preserve">¹ The Verification of Benefits letter may also be accepted in lieu of the card.  This letter from SSA must state the Medicare claim number (not the </w:t>
      </w:r>
      <w:proofErr w:type="gramStart"/>
      <w:r w:rsidRPr="00505D92">
        <w:rPr>
          <w:sz w:val="16"/>
          <w:szCs w:val="16"/>
        </w:rPr>
        <w:t>BNC #)</w:t>
      </w:r>
      <w:proofErr w:type="gramEnd"/>
      <w:r w:rsidRPr="00505D92">
        <w:rPr>
          <w:sz w:val="16"/>
          <w:szCs w:val="16"/>
        </w:rPr>
        <w:t xml:space="preserve"> as well as the Medicare Part A or Parts A&amp;B effective date(s). This information is in the body of the letter.  </w:t>
      </w:r>
    </w:p>
    <w:sectPr w:rsidR="00832FA9" w:rsidRPr="00B01D6A" w:rsidSect="00832FA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C2FC6"/>
    <w:multiLevelType w:val="hybridMultilevel"/>
    <w:tmpl w:val="13B0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59D0"/>
    <w:multiLevelType w:val="hybridMultilevel"/>
    <w:tmpl w:val="54A831F4"/>
    <w:lvl w:ilvl="0" w:tplc="07C6A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1FA0"/>
    <w:multiLevelType w:val="hybridMultilevel"/>
    <w:tmpl w:val="A03E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5966"/>
    <w:multiLevelType w:val="hybridMultilevel"/>
    <w:tmpl w:val="A87A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98391">
    <w:abstractNumId w:val="1"/>
  </w:num>
  <w:num w:numId="2" w16cid:durableId="585188270">
    <w:abstractNumId w:val="0"/>
  </w:num>
  <w:num w:numId="3" w16cid:durableId="301232561">
    <w:abstractNumId w:val="3"/>
  </w:num>
  <w:num w:numId="4" w16cid:durableId="122174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6"/>
    <w:rsid w:val="00022B01"/>
    <w:rsid w:val="000249C2"/>
    <w:rsid w:val="0009350F"/>
    <w:rsid w:val="001100C7"/>
    <w:rsid w:val="0014465D"/>
    <w:rsid w:val="00167E7E"/>
    <w:rsid w:val="001B3DF5"/>
    <w:rsid w:val="001C183B"/>
    <w:rsid w:val="001C270B"/>
    <w:rsid w:val="001C38D6"/>
    <w:rsid w:val="001D046D"/>
    <w:rsid w:val="00223435"/>
    <w:rsid w:val="00225570"/>
    <w:rsid w:val="002B0C56"/>
    <w:rsid w:val="00310FD9"/>
    <w:rsid w:val="003B30B9"/>
    <w:rsid w:val="003C1A3D"/>
    <w:rsid w:val="00422057"/>
    <w:rsid w:val="00505D92"/>
    <w:rsid w:val="00580B53"/>
    <w:rsid w:val="005D4050"/>
    <w:rsid w:val="006412FC"/>
    <w:rsid w:val="0067754D"/>
    <w:rsid w:val="007842CC"/>
    <w:rsid w:val="0079136F"/>
    <w:rsid w:val="007B2C12"/>
    <w:rsid w:val="007C7212"/>
    <w:rsid w:val="00832FA9"/>
    <w:rsid w:val="00996F35"/>
    <w:rsid w:val="00A218A1"/>
    <w:rsid w:val="00A41FDC"/>
    <w:rsid w:val="00AF54BF"/>
    <w:rsid w:val="00B01D6A"/>
    <w:rsid w:val="00B46EDA"/>
    <w:rsid w:val="00C105C3"/>
    <w:rsid w:val="00C61C6E"/>
    <w:rsid w:val="00CA5694"/>
    <w:rsid w:val="00D51B96"/>
    <w:rsid w:val="00D54AB7"/>
    <w:rsid w:val="00D728FD"/>
    <w:rsid w:val="00DB20F3"/>
    <w:rsid w:val="00DE4A64"/>
    <w:rsid w:val="00E35E5F"/>
    <w:rsid w:val="00E86DB1"/>
    <w:rsid w:val="00EA6783"/>
    <w:rsid w:val="00F81D89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0D8B"/>
  <w15:chartTrackingRefBased/>
  <w15:docId w15:val="{7F9DF7FC-E717-4BCA-A135-B884C7CB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B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1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C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1B607-C47E-4DE2-84EE-BF12EBB07BA9}"/>
</file>

<file path=customXml/itemProps2.xml><?xml version="1.0" encoding="utf-8"?>
<ds:datastoreItem xmlns:ds="http://schemas.openxmlformats.org/officeDocument/2006/customXml" ds:itemID="{F9E0F1D1-49F2-49A5-8C6B-B15BC827632F}"/>
</file>

<file path=customXml/itemProps3.xml><?xml version="1.0" encoding="utf-8"?>
<ds:datastoreItem xmlns:ds="http://schemas.openxmlformats.org/officeDocument/2006/customXml" ds:itemID="{B86D9E6B-D043-464C-A1BE-8DD94F9F5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Cindy</dc:creator>
  <cp:keywords/>
  <dc:description/>
  <cp:lastModifiedBy>Smith Cindy</cp:lastModifiedBy>
  <cp:revision>17</cp:revision>
  <cp:lastPrinted>2025-03-27T17:06:00Z</cp:lastPrinted>
  <dcterms:created xsi:type="dcterms:W3CDTF">2025-02-10T21:42:00Z</dcterms:created>
  <dcterms:modified xsi:type="dcterms:W3CDTF">2025-03-27T17:23:00Z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