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D68E" w14:textId="77777777" w:rsidR="00032C19" w:rsidRDefault="00D3629F">
      <w:pPr>
        <w:spacing w:before="120" w:after="20"/>
        <w:jc w:val="center"/>
      </w:pPr>
      <w:r>
        <w:rPr>
          <w:b/>
          <w:bCs/>
          <w:color w:val="001B4B"/>
          <w:sz w:val="30"/>
          <w:szCs w:val="30"/>
        </w:rPr>
        <w:t>Hampshire County Group Insurance Trust</w:t>
      </w:r>
    </w:p>
    <w:p w14:paraId="4A50D68F" w14:textId="77777777" w:rsidR="00032C19" w:rsidRDefault="00D3629F">
      <w:pPr>
        <w:spacing w:after="10"/>
        <w:jc w:val="center"/>
      </w:pPr>
      <w:r>
        <w:rPr>
          <w:color w:val="2A3D66"/>
          <w:sz w:val="19"/>
          <w:szCs w:val="19"/>
        </w:rPr>
        <w:t>88 King Street, Northampton, MA 01060</w:t>
      </w:r>
    </w:p>
    <w:p w14:paraId="4A50D690" w14:textId="40F45027" w:rsidR="00032C19" w:rsidRDefault="00D3629F">
      <w:pPr>
        <w:pBdr>
          <w:bottom w:val="single" w:sz="18" w:space="8" w:color="8FA32C"/>
        </w:pBdr>
        <w:spacing w:after="40"/>
        <w:jc w:val="center"/>
      </w:pPr>
      <w:r>
        <w:rPr>
          <w:b/>
          <w:bCs/>
          <w:caps/>
          <w:color w:val="6E7E22"/>
          <w:sz w:val="24"/>
          <w:szCs w:val="24"/>
        </w:rPr>
        <w:t>Executive Committee Meeting Minutes</w:t>
      </w:r>
    </w:p>
    <w:p w14:paraId="76669CE6" w14:textId="77777777" w:rsidR="00677432" w:rsidRDefault="00677432">
      <w:pPr>
        <w:spacing w:after="40" w:line="260" w:lineRule="auto"/>
        <w:rPr>
          <w:i/>
          <w:iCs/>
          <w:sz w:val="19"/>
          <w:szCs w:val="19"/>
        </w:rPr>
      </w:pPr>
    </w:p>
    <w:p w14:paraId="4A50D692" w14:textId="58EC257A" w:rsidR="00032C19" w:rsidRDefault="00D3629F">
      <w:pPr>
        <w:spacing w:after="40" w:line="260" w:lineRule="auto"/>
      </w:pPr>
      <w:r>
        <w:rPr>
          <w:b/>
          <w:bCs/>
          <w:color w:val="001B4B"/>
        </w:rPr>
        <w:t>TO:</w:t>
      </w:r>
      <w:r>
        <w:rPr>
          <w:b/>
          <w:bCs/>
          <w:color w:val="001B4B"/>
        </w:rPr>
        <w:tab/>
      </w:r>
      <w:r>
        <w:t>All Trust Member Units</w:t>
      </w:r>
    </w:p>
    <w:p w14:paraId="4A50D694" w14:textId="395E7DD0" w:rsidR="00032C19" w:rsidRDefault="00D3629F" w:rsidP="000421E3">
      <w:pPr>
        <w:spacing w:after="40" w:line="260" w:lineRule="auto"/>
      </w:pPr>
      <w:r>
        <w:rPr>
          <w:b/>
          <w:bCs/>
          <w:color w:val="001B4B"/>
        </w:rPr>
        <w:t>RE:</w:t>
      </w:r>
      <w:r>
        <w:rPr>
          <w:b/>
          <w:bCs/>
          <w:color w:val="001B4B"/>
        </w:rPr>
        <w:tab/>
      </w:r>
      <w:r>
        <w:t>Minutes of September 2, 2026 Executive Committee Meeting Held Remotely via Microsoft Teams</w:t>
      </w:r>
    </w:p>
    <w:p w14:paraId="458C6DFE" w14:textId="77777777" w:rsidR="00677432" w:rsidRDefault="00677432">
      <w:pPr>
        <w:spacing w:after="40" w:line="260" w:lineRule="auto"/>
        <w:rPr>
          <w:i/>
          <w:iCs/>
          <w:sz w:val="19"/>
          <w:szCs w:val="19"/>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032C19" w14:paraId="4A50D697" w14:textId="77777777">
        <w:trPr>
          <w:tblHeader/>
        </w:trPr>
        <w:tc>
          <w:tcPr>
            <w:tcW w:w="4680" w:type="dxa"/>
            <w:tcBorders>
              <w:top w:val="single" w:sz="2" w:space="0" w:color="D8DEE9"/>
              <w:left w:val="single" w:sz="2" w:space="0" w:color="D8DEE9"/>
              <w:bottom w:val="single" w:sz="2" w:space="0" w:color="D8DEE9"/>
              <w:right w:val="single" w:sz="2" w:space="0" w:color="D8DEE9"/>
            </w:tcBorders>
            <w:shd w:val="clear" w:color="auto" w:fill="001B4B"/>
            <w:tcMar>
              <w:top w:w="70" w:type="dxa"/>
              <w:left w:w="140" w:type="dxa"/>
              <w:bottom w:w="70" w:type="dxa"/>
              <w:right w:w="140" w:type="dxa"/>
            </w:tcMar>
          </w:tcPr>
          <w:p w14:paraId="4A50D695" w14:textId="77777777" w:rsidR="00032C19" w:rsidRDefault="00D3629F">
            <w:r>
              <w:rPr>
                <w:b/>
                <w:bCs/>
                <w:caps/>
                <w:color w:val="FFFFFF"/>
                <w:sz w:val="19"/>
                <w:szCs w:val="19"/>
              </w:rPr>
              <w:t>Members Present</w:t>
            </w:r>
          </w:p>
        </w:tc>
        <w:tc>
          <w:tcPr>
            <w:tcW w:w="4680" w:type="dxa"/>
            <w:tcBorders>
              <w:top w:val="single" w:sz="2" w:space="0" w:color="D8DEE9"/>
              <w:left w:val="single" w:sz="2" w:space="0" w:color="D8DEE9"/>
              <w:bottom w:val="single" w:sz="2" w:space="0" w:color="D8DEE9"/>
              <w:right w:val="single" w:sz="2" w:space="0" w:color="D8DEE9"/>
            </w:tcBorders>
            <w:shd w:val="clear" w:color="auto" w:fill="001B4B"/>
            <w:tcMar>
              <w:top w:w="70" w:type="dxa"/>
              <w:left w:w="140" w:type="dxa"/>
              <w:bottom w:w="70" w:type="dxa"/>
              <w:right w:w="140" w:type="dxa"/>
            </w:tcMar>
          </w:tcPr>
          <w:p w14:paraId="4A50D696" w14:textId="77777777" w:rsidR="00032C19" w:rsidRDefault="00D3629F">
            <w:r>
              <w:rPr>
                <w:b/>
                <w:bCs/>
                <w:caps/>
                <w:color w:val="FFFFFF"/>
                <w:sz w:val="19"/>
                <w:szCs w:val="19"/>
              </w:rPr>
              <w:t>Guests Present</w:t>
            </w:r>
          </w:p>
        </w:tc>
      </w:tr>
      <w:tr w:rsidR="00032C19" w14:paraId="4A50D6A2" w14:textId="77777777">
        <w:tc>
          <w:tcPr>
            <w:tcW w:w="4680" w:type="dxa"/>
            <w:tcBorders>
              <w:top w:val="single" w:sz="2" w:space="0" w:color="D8DEE9"/>
              <w:left w:val="single" w:sz="2" w:space="0" w:color="D8DEE9"/>
              <w:bottom w:val="single" w:sz="2" w:space="0" w:color="D8DEE9"/>
              <w:right w:val="single" w:sz="2" w:space="0" w:color="D8DEE9"/>
            </w:tcBorders>
            <w:shd w:val="clear" w:color="auto" w:fill="F4F6FA"/>
            <w:tcMar>
              <w:top w:w="90" w:type="dxa"/>
              <w:left w:w="140" w:type="dxa"/>
              <w:bottom w:w="90" w:type="dxa"/>
              <w:right w:w="140" w:type="dxa"/>
            </w:tcMar>
          </w:tcPr>
          <w:p w14:paraId="7B35138A" w14:textId="77777777" w:rsidR="00A84419" w:rsidRDefault="00D74EB2">
            <w:pPr>
              <w:rPr>
                <w:sz w:val="22"/>
              </w:rPr>
            </w:pPr>
            <w:r>
              <w:rPr>
                <w:sz w:val="22"/>
              </w:rPr>
              <w:t>Shelley Poreda — Chair</w:t>
            </w:r>
            <w:r>
              <w:rPr>
                <w:sz w:val="22"/>
              </w:rPr>
              <w:br/>
              <w:t>Emily Russo — Vice Chair</w:t>
            </w:r>
          </w:p>
          <w:p w14:paraId="65BEBAFD" w14:textId="77777777" w:rsidR="00A84419" w:rsidRDefault="00A84419">
            <w:pPr>
              <w:rPr>
                <w:sz w:val="22"/>
              </w:rPr>
            </w:pPr>
            <w:r>
              <w:rPr>
                <w:sz w:val="22"/>
              </w:rPr>
              <w:t>Joanne Cleveland</w:t>
            </w:r>
            <w:r>
              <w:rPr>
                <w:sz w:val="22"/>
              </w:rPr>
              <w:br/>
              <w:t>Paula Harrison</w:t>
            </w:r>
          </w:p>
          <w:p w14:paraId="0D21DD13" w14:textId="77777777" w:rsidR="00A84419" w:rsidRDefault="00A84419">
            <w:pPr>
              <w:rPr>
                <w:sz w:val="22"/>
              </w:rPr>
            </w:pPr>
            <w:r>
              <w:rPr>
                <w:sz w:val="22"/>
              </w:rPr>
              <w:t>Andrew Levine</w:t>
            </w:r>
            <w:r>
              <w:rPr>
                <w:sz w:val="22"/>
              </w:rPr>
              <w:br/>
              <w:t>Paul McLatchy III</w:t>
            </w:r>
          </w:p>
          <w:p w14:paraId="42C8D505" w14:textId="672AD2D4" w:rsidR="0064264B" w:rsidRDefault="00A84419">
            <w:r>
              <w:rPr>
                <w:sz w:val="22"/>
              </w:rPr>
              <w:t>Stacy Stewart</w:t>
            </w:r>
            <w:r>
              <w:rPr>
                <w:sz w:val="22"/>
              </w:rPr>
              <w:br/>
              <w:t>Donna Whiteley</w:t>
            </w:r>
          </w:p>
        </w:tc>
        <w:tc>
          <w:tcPr>
            <w:tcW w:w="4680" w:type="dxa"/>
            <w:tcBorders>
              <w:top w:val="single" w:sz="2" w:space="0" w:color="D8DEE9"/>
              <w:left w:val="single" w:sz="2" w:space="0" w:color="D8DEE9"/>
              <w:bottom w:val="single" w:sz="2" w:space="0" w:color="D8DEE9"/>
              <w:right w:val="single" w:sz="2" w:space="0" w:color="D8DEE9"/>
            </w:tcBorders>
            <w:shd w:val="clear" w:color="auto" w:fill="F4F6FA"/>
            <w:tcMar>
              <w:top w:w="90" w:type="dxa"/>
              <w:left w:w="140" w:type="dxa"/>
              <w:bottom w:w="90" w:type="dxa"/>
              <w:right w:w="140" w:type="dxa"/>
            </w:tcMar>
          </w:tcPr>
          <w:p w14:paraId="1C048D14" w14:textId="75A50584" w:rsidR="00A84419" w:rsidRDefault="00A84419">
            <w:pPr>
              <w:rPr>
                <w:sz w:val="22"/>
              </w:rPr>
            </w:pPr>
            <w:r>
              <w:rPr>
                <w:sz w:val="22"/>
              </w:rPr>
              <w:t>Danielle Chaplick</w:t>
            </w:r>
          </w:p>
          <w:p w14:paraId="2DA0F809" w14:textId="3BB7A1D4" w:rsidR="0064264B" w:rsidRDefault="00D74EB2">
            <w:r>
              <w:rPr>
                <w:sz w:val="22"/>
              </w:rPr>
              <w:t>Marianna Gil</w:t>
            </w:r>
            <w:r>
              <w:rPr>
                <w:sz w:val="22"/>
              </w:rPr>
              <w:br/>
            </w:r>
            <w:r w:rsidR="00A84419">
              <w:rPr>
                <w:sz w:val="22"/>
              </w:rPr>
              <w:t>Cindy Graves</w:t>
            </w:r>
            <w:r>
              <w:rPr>
                <w:sz w:val="22"/>
              </w:rPr>
              <w:br/>
              <w:t>Michele Komosa</w:t>
            </w:r>
            <w:r>
              <w:rPr>
                <w:sz w:val="22"/>
              </w:rPr>
              <w:br/>
            </w:r>
          </w:p>
        </w:tc>
      </w:tr>
    </w:tbl>
    <w:p w14:paraId="4A50D6A4" w14:textId="77777777" w:rsidR="00032C19" w:rsidRPr="00316B2E" w:rsidRDefault="00D3629F">
      <w:pPr>
        <w:keepNext/>
        <w:pBdr>
          <w:bottom w:val="single" w:sz="14" w:space="4" w:color="8FA32C"/>
        </w:pBdr>
        <w:spacing w:before="240" w:after="110"/>
        <w:rPr>
          <w:sz w:val="22"/>
          <w:szCs w:val="22"/>
        </w:rPr>
      </w:pPr>
      <w:r>
        <w:rPr>
          <w:b/>
          <w:bCs/>
          <w:caps/>
          <w:color w:val="001B4B"/>
          <w:sz w:val="22"/>
          <w:szCs w:val="22"/>
        </w:rPr>
        <w:t>Call to Order</w:t>
      </w:r>
    </w:p>
    <w:p w14:paraId="4A50D6A5" w14:textId="6903A2C0" w:rsidR="00032C19" w:rsidRPr="00316B2E" w:rsidRDefault="00D3629F">
      <w:pPr>
        <w:spacing w:after="100" w:line="258" w:lineRule="auto"/>
        <w:rPr>
          <w:sz w:val="22"/>
          <w:szCs w:val="22"/>
        </w:rPr>
      </w:pPr>
      <w:r>
        <w:rPr>
          <w:sz w:val="22"/>
          <w:szCs w:val="22"/>
        </w:rPr>
        <w:t>Certain meetings normally held at the Municipal Offices are being held remotely, with adequate, alternative means of public access and, where required, public participation provided, in accordance with House Bill Number 62 of the 194</w:t>
      </w:r>
      <w:r w:rsidRPr="00A84419">
        <w:rPr>
          <w:sz w:val="22"/>
          <w:szCs w:val="22"/>
          <w:vertAlign w:val="superscript"/>
        </w:rPr>
        <w:t>th</w:t>
      </w:r>
      <w:r w:rsidR="00A84419">
        <w:rPr>
          <w:sz w:val="22"/>
          <w:szCs w:val="22"/>
        </w:rPr>
        <w:t xml:space="preserve"> </w:t>
      </w:r>
      <w:r>
        <w:rPr>
          <w:sz w:val="22"/>
          <w:szCs w:val="22"/>
        </w:rPr>
        <w:t>General Court, which extended the Governor's March 12, 2020 Order Suspending Certain Provisions of the Open Meeting Law, M.G.L. c. 30A, § 20, until June 30, 2027.</w:t>
      </w:r>
    </w:p>
    <w:p w14:paraId="1358353C" w14:textId="77777777" w:rsidR="00032C19" w:rsidRPr="00316B2E" w:rsidRDefault="00D3629F">
      <w:pPr>
        <w:spacing w:after="100" w:line="258" w:lineRule="auto"/>
        <w:rPr>
          <w:sz w:val="22"/>
          <w:szCs w:val="22"/>
        </w:rPr>
      </w:pPr>
      <w:r>
        <w:rPr>
          <w:sz w:val="22"/>
          <w:szCs w:val="22"/>
        </w:rPr>
        <w:t>Chair Shelley Poreda called the meeting to order at 10:02 a.m. with a quorum present.</w:t>
      </w:r>
    </w:p>
    <w:p w14:paraId="39FEE89C" w14:textId="7B4DD1D7" w:rsidR="00032C19" w:rsidRPr="00316B2E" w:rsidRDefault="00D15766">
      <w:pPr>
        <w:keepNext/>
        <w:pBdr>
          <w:bottom w:val="single" w:sz="14" w:space="4" w:color="8FA32C"/>
        </w:pBdr>
        <w:spacing w:before="240" w:after="110"/>
        <w:rPr>
          <w:sz w:val="22"/>
          <w:szCs w:val="22"/>
        </w:rPr>
      </w:pPr>
      <w:r w:rsidRPr="00D15766">
        <w:rPr>
          <w:b/>
          <w:bCs/>
          <w:caps/>
          <w:color w:val="001B4B"/>
          <w:sz w:val="22"/>
          <w:szCs w:val="22"/>
        </w:rPr>
        <w:t>Minutes of August 19,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2C19" w:rsidRPr="00316B2E" w14:paraId="4A50D6AB" w14:textId="77777777">
        <w:trPr>
          <w:cantSplit/>
        </w:trPr>
        <w:tc>
          <w:tcPr>
            <w:tcW w:w="9360" w:type="dxa"/>
            <w:tcBorders>
              <w:top w:val="none" w:sz="0" w:space="0" w:color="FFFFFF"/>
              <w:left w:val="single" w:sz="30" w:space="0" w:color="001B4B"/>
              <w:bottom w:val="none" w:sz="0" w:space="0" w:color="FFFFFF"/>
              <w:right w:val="none" w:sz="0" w:space="0" w:color="FFFFFF"/>
            </w:tcBorders>
            <w:shd w:val="clear" w:color="auto" w:fill="F3F6E7"/>
            <w:tcMar>
              <w:top w:w="130" w:type="dxa"/>
              <w:left w:w="200" w:type="dxa"/>
              <w:bottom w:w="130" w:type="dxa"/>
              <w:right w:w="200" w:type="dxa"/>
            </w:tcMar>
          </w:tcPr>
          <w:p w14:paraId="032E69CA" w14:textId="77777777" w:rsidR="0064264B" w:rsidRDefault="00D74EB2">
            <w:pPr>
              <w:spacing w:after="60" w:line="260" w:lineRule="auto"/>
              <w:rPr>
                <w:sz w:val="22"/>
                <w:szCs w:val="22"/>
              </w:rPr>
            </w:pPr>
            <w:r>
              <w:rPr>
                <w:b/>
                <w:bCs/>
                <w:color w:val="6E7E22"/>
                <w:sz w:val="22"/>
                <w:szCs w:val="22"/>
              </w:rPr>
              <w:t xml:space="preserve">MOTION: </w:t>
            </w:r>
            <w:r>
              <w:rPr>
                <w:sz w:val="22"/>
                <w:szCs w:val="22"/>
              </w:rPr>
              <w:t>On a motion by Emily Russo, seconded by Donna Whiteley, the minutes of the August 19, 2026 Executive Committee meeting were approved as presented.</w:t>
            </w:r>
          </w:p>
          <w:p w14:paraId="269D17F1" w14:textId="77777777" w:rsidR="0064264B" w:rsidRDefault="00D74EB2">
            <w:pPr>
              <w:spacing w:line="260" w:lineRule="auto"/>
              <w:rPr>
                <w:sz w:val="22"/>
                <w:szCs w:val="22"/>
              </w:rPr>
            </w:pPr>
            <w:r>
              <w:rPr>
                <w:b/>
                <w:bCs/>
                <w:color w:val="6E7E22"/>
                <w:sz w:val="22"/>
                <w:szCs w:val="22"/>
              </w:rPr>
              <w:t xml:space="preserve">Result: </w:t>
            </w:r>
            <w:r>
              <w:rPr>
                <w:b/>
                <w:bCs/>
                <w:color w:val="001B4B"/>
                <w:sz w:val="22"/>
                <w:szCs w:val="22"/>
              </w:rPr>
              <w:t>Approved by unanimous consent.</w:t>
            </w:r>
          </w:p>
        </w:tc>
      </w:tr>
    </w:tbl>
    <w:p w14:paraId="73AC3CCF" w14:textId="42CF168B" w:rsidR="00032C19" w:rsidRPr="00316B2E" w:rsidRDefault="004A36A9">
      <w:pPr>
        <w:keepNext/>
        <w:pBdr>
          <w:bottom w:val="single" w:sz="14" w:space="4" w:color="8FA32C"/>
        </w:pBdr>
        <w:spacing w:before="240" w:after="110"/>
        <w:rPr>
          <w:sz w:val="22"/>
          <w:szCs w:val="22"/>
        </w:rPr>
      </w:pPr>
      <w:r w:rsidRPr="004A36A9">
        <w:rPr>
          <w:b/>
          <w:bCs/>
          <w:caps/>
          <w:color w:val="001B4B"/>
          <w:sz w:val="22"/>
          <w:szCs w:val="22"/>
        </w:rPr>
        <w:t>BenAdmin System Update</w:t>
      </w:r>
    </w:p>
    <w:p w14:paraId="31A5D440" w14:textId="71CE482D" w:rsidR="00032C19" w:rsidRPr="00316B2E" w:rsidRDefault="00D3629F">
      <w:pPr>
        <w:spacing w:after="100" w:line="258" w:lineRule="auto"/>
        <w:rPr>
          <w:sz w:val="22"/>
          <w:szCs w:val="22"/>
        </w:rPr>
      </w:pPr>
      <w:r>
        <w:rPr>
          <w:sz w:val="22"/>
          <w:szCs w:val="22"/>
        </w:rPr>
        <w:t>Danielle Chaplick reported that the benefits administration system RFP remains on schedule for release after the Labor Day holiday. The procurement is expected to remain open for approximately three weeks, after which Hilb anticipates coordinating finalist presentations for the Committee.</w:t>
      </w:r>
    </w:p>
    <w:p w14:paraId="41CC6940" w14:textId="6839DB7A" w:rsidR="00032C19" w:rsidRPr="00316B2E" w:rsidRDefault="008E3523">
      <w:pPr>
        <w:keepNext/>
        <w:pBdr>
          <w:bottom w:val="single" w:sz="14" w:space="4" w:color="8FA32C"/>
        </w:pBdr>
        <w:spacing w:before="240" w:after="110"/>
        <w:rPr>
          <w:sz w:val="22"/>
          <w:szCs w:val="22"/>
        </w:rPr>
      </w:pPr>
      <w:r w:rsidRPr="008E3523">
        <w:rPr>
          <w:b/>
          <w:bCs/>
          <w:caps/>
          <w:color w:val="001B4B"/>
          <w:sz w:val="22"/>
          <w:szCs w:val="22"/>
        </w:rPr>
        <w:t>JPA MOA Redline</w:t>
      </w:r>
    </w:p>
    <w:p w14:paraId="59EE9976" w14:textId="270595B2" w:rsidR="00032C19" w:rsidRPr="00316B2E" w:rsidRDefault="00D3629F">
      <w:pPr>
        <w:spacing w:after="100" w:line="258" w:lineRule="auto"/>
        <w:rPr>
          <w:sz w:val="22"/>
          <w:szCs w:val="22"/>
        </w:rPr>
      </w:pPr>
      <w:r>
        <w:rPr>
          <w:sz w:val="22"/>
          <w:szCs w:val="22"/>
        </w:rPr>
        <w:t>Marianna Gil reported that the only substantive change to the draft Joint Purchasing Agreement Memorandum of Agreement since the prior Executive Committee review was language addressing stop</w:t>
      </w:r>
      <w:r w:rsidR="00131986">
        <w:rPr>
          <w:sz w:val="22"/>
          <w:szCs w:val="22"/>
        </w:rPr>
        <w:t xml:space="preserve"> </w:t>
      </w:r>
      <w:r>
        <w:rPr>
          <w:sz w:val="22"/>
          <w:szCs w:val="22"/>
        </w:rPr>
        <w:t xml:space="preserve">loss reimbursement for withdrawing member units. The clarification provides </w:t>
      </w:r>
      <w:r>
        <w:rPr>
          <w:sz w:val="22"/>
          <w:szCs w:val="22"/>
        </w:rPr>
        <w:lastRenderedPageBreak/>
        <w:t>that a withdrawing member unit remains responsible for claims incurred while it participated in the Trust but paid after its withdrawal date</w:t>
      </w:r>
      <w:r w:rsidR="00406A37">
        <w:rPr>
          <w:sz w:val="22"/>
          <w:szCs w:val="22"/>
        </w:rPr>
        <w:t xml:space="preserve"> above the specific deductible</w:t>
      </w:r>
      <w:r>
        <w:rPr>
          <w:sz w:val="22"/>
          <w:szCs w:val="22"/>
        </w:rPr>
        <w:t xml:space="preserve">. </w:t>
      </w:r>
      <w:r w:rsidR="00505CF7">
        <w:rPr>
          <w:sz w:val="22"/>
          <w:szCs w:val="22"/>
        </w:rPr>
        <w:t>The Trust would reimburse the former member unit only after it</w:t>
      </w:r>
      <w:r>
        <w:rPr>
          <w:sz w:val="22"/>
          <w:szCs w:val="22"/>
        </w:rPr>
        <w:t xml:space="preserve"> receives the corresponding reimbursement from the reinsurance carrier.</w:t>
      </w:r>
    </w:p>
    <w:p w14:paraId="2B25F415" w14:textId="09C74351" w:rsidR="00032C19" w:rsidRPr="00316B2E" w:rsidRDefault="00D3629F">
      <w:pPr>
        <w:spacing w:after="100" w:line="258" w:lineRule="auto"/>
        <w:rPr>
          <w:sz w:val="22"/>
          <w:szCs w:val="22"/>
        </w:rPr>
      </w:pPr>
      <w:r>
        <w:rPr>
          <w:sz w:val="22"/>
          <w:szCs w:val="22"/>
        </w:rPr>
        <w:t>The Chair reported that current legal counsel had not yet completed a review of the draft. Danielle recommended that the draft not be presented to the Insurance Advisory Committee until it receives a thorough legal review from counsel familiar with joint purchasing groups and the Trust's governance structure. The Committee reached consensus to pause presentation of the JPA/MOA changes to the IAC for the current cycle, seek an additional legal opinion, and revisit the amendments</w:t>
      </w:r>
      <w:r w:rsidR="00335564">
        <w:rPr>
          <w:sz w:val="22"/>
          <w:szCs w:val="22"/>
        </w:rPr>
        <w:t xml:space="preserve"> later</w:t>
      </w:r>
      <w:r>
        <w:rPr>
          <w:sz w:val="22"/>
          <w:szCs w:val="22"/>
        </w:rPr>
        <w:t>. Hilb will assist the Trust in identifying alternative legal counsel, and the operations group will continue the discussion before bringing a recommendation back to the Executive Committee.</w:t>
      </w:r>
    </w:p>
    <w:p w14:paraId="6A118F16" w14:textId="33F899CD" w:rsidR="00032C19" w:rsidRPr="00316B2E" w:rsidRDefault="00D3629F">
      <w:pPr>
        <w:spacing w:after="100" w:line="258" w:lineRule="auto"/>
        <w:rPr>
          <w:sz w:val="22"/>
          <w:szCs w:val="22"/>
        </w:rPr>
      </w:pPr>
      <w:r>
        <w:rPr>
          <w:sz w:val="22"/>
          <w:szCs w:val="22"/>
        </w:rPr>
        <w:t xml:space="preserve">The Committee also discussed whether a new attorney should ultimately replace the Trust's existing counsel rather than serve only as special counsel for the JPA/MOA review. Members emphasized the need for timely, concrete advice from counsel who understands the Trust's operations. </w:t>
      </w:r>
    </w:p>
    <w:p w14:paraId="3EAB2771" w14:textId="330721F1" w:rsidR="00032C19" w:rsidRPr="00316B2E" w:rsidRDefault="00861C7A">
      <w:pPr>
        <w:keepNext/>
        <w:pBdr>
          <w:bottom w:val="single" w:sz="14" w:space="4" w:color="8FA32C"/>
        </w:pBdr>
        <w:spacing w:before="240" w:after="110"/>
        <w:rPr>
          <w:sz w:val="22"/>
          <w:szCs w:val="22"/>
        </w:rPr>
      </w:pPr>
      <w:r w:rsidRPr="00861C7A">
        <w:rPr>
          <w:b/>
          <w:bCs/>
          <w:caps/>
          <w:color w:val="001B4B"/>
          <w:sz w:val="22"/>
          <w:szCs w:val="22"/>
        </w:rPr>
        <w:t xml:space="preserve">Other Business </w:t>
      </w:r>
    </w:p>
    <w:p w14:paraId="4714FBD5" w14:textId="6B9E4B42" w:rsidR="00032C19" w:rsidRPr="00316B2E" w:rsidRDefault="00D3629F">
      <w:pPr>
        <w:spacing w:after="100" w:line="258" w:lineRule="auto"/>
        <w:rPr>
          <w:sz w:val="22"/>
          <w:szCs w:val="22"/>
        </w:rPr>
      </w:pPr>
      <w:r>
        <w:rPr>
          <w:sz w:val="22"/>
          <w:szCs w:val="22"/>
        </w:rPr>
        <w:t>The Committee discussed the upcoming Insurance Advisory Committee agenda</w:t>
      </w:r>
      <w:r w:rsidR="00947F11">
        <w:rPr>
          <w:sz w:val="22"/>
          <w:szCs w:val="22"/>
        </w:rPr>
        <w:t xml:space="preserve"> with the</w:t>
      </w:r>
      <w:r>
        <w:rPr>
          <w:sz w:val="22"/>
          <w:szCs w:val="22"/>
        </w:rPr>
        <w:t xml:space="preserve"> September IAC meeting expected to focus primarily on the financial update and the recently completed FY25 audit.</w:t>
      </w:r>
    </w:p>
    <w:p w14:paraId="09958E73" w14:textId="77777777" w:rsidR="00947F11" w:rsidRDefault="00D3629F">
      <w:pPr>
        <w:spacing w:after="100" w:line="258" w:lineRule="auto"/>
        <w:rPr>
          <w:sz w:val="22"/>
          <w:szCs w:val="22"/>
        </w:rPr>
      </w:pPr>
      <w:r>
        <w:rPr>
          <w:sz w:val="22"/>
          <w:szCs w:val="22"/>
        </w:rPr>
        <w:t xml:space="preserve">Marianna Gil noted that </w:t>
      </w:r>
      <w:r w:rsidR="00947F11">
        <w:rPr>
          <w:sz w:val="22"/>
          <w:szCs w:val="22"/>
        </w:rPr>
        <w:t>BCBS</w:t>
      </w:r>
      <w:r>
        <w:rPr>
          <w:sz w:val="22"/>
          <w:szCs w:val="22"/>
        </w:rPr>
        <w:t xml:space="preserve"> does not expect to release the Medicare renewal until the second or third week of September and that the Medicare market process has a September 18 deadline. Cindy Graves confirmed that Medicare rates have historically been reviewed and approved in </w:t>
      </w:r>
      <w:r w:rsidR="00947F11">
        <w:rPr>
          <w:sz w:val="22"/>
          <w:szCs w:val="22"/>
        </w:rPr>
        <w:t>early</w:t>
      </w:r>
      <w:r>
        <w:rPr>
          <w:sz w:val="22"/>
          <w:szCs w:val="22"/>
        </w:rPr>
        <w:t xml:space="preserve"> October, with Medicare open enrollment occurring during October and November. </w:t>
      </w:r>
    </w:p>
    <w:p w14:paraId="2AA5548C" w14:textId="50DC1B54" w:rsidR="00032C19" w:rsidRPr="00316B2E" w:rsidRDefault="00D3629F">
      <w:pPr>
        <w:spacing w:after="100" w:line="258" w:lineRule="auto"/>
        <w:rPr>
          <w:sz w:val="22"/>
          <w:szCs w:val="22"/>
        </w:rPr>
      </w:pPr>
      <w:r>
        <w:rPr>
          <w:sz w:val="22"/>
          <w:szCs w:val="22"/>
        </w:rPr>
        <w:t>Joanne Cleveland asked whether other member units had received complaints from out-of-state retirees regarding dental claim processing. Danielle</w:t>
      </w:r>
      <w:r w:rsidR="000D4EE9">
        <w:rPr>
          <w:sz w:val="22"/>
          <w:szCs w:val="22"/>
        </w:rPr>
        <w:t xml:space="preserve"> </w:t>
      </w:r>
      <w:r>
        <w:rPr>
          <w:sz w:val="22"/>
          <w:szCs w:val="22"/>
        </w:rPr>
        <w:t>explained that administrative differences among Delta Dental entities in different states are not unusual even when the plans use related networks, and out-of-state providers may need to follow different billing procedures.</w:t>
      </w:r>
    </w:p>
    <w:p w14:paraId="6DC48461" w14:textId="1802FF03" w:rsidR="00B20E68" w:rsidRDefault="00D3629F" w:rsidP="003402E6">
      <w:pPr>
        <w:spacing w:after="100" w:line="258" w:lineRule="auto"/>
        <w:rPr>
          <w:sz w:val="22"/>
          <w:szCs w:val="22"/>
        </w:rPr>
      </w:pPr>
      <w:r>
        <w:rPr>
          <w:sz w:val="22"/>
          <w:szCs w:val="22"/>
        </w:rPr>
        <w:t>The Chair also raised concerns regarding responsiveness and system access through PPI, including difficulty making eligibility changes and obtaining assistance for new staff. Paula Harrison reported similar past experience. The Committee agreed that this feedback should be considered as the Trust approaches the dental renewal.</w:t>
      </w:r>
    </w:p>
    <w:p w14:paraId="306924F6" w14:textId="5BB94623" w:rsidR="00032C19" w:rsidRPr="00316B2E" w:rsidRDefault="00D3629F">
      <w:pPr>
        <w:keepNext/>
        <w:pBdr>
          <w:bottom w:val="single" w:sz="14" w:space="4" w:color="8FA32C"/>
        </w:pBdr>
        <w:spacing w:before="240" w:after="110"/>
        <w:rPr>
          <w:sz w:val="22"/>
          <w:szCs w:val="22"/>
        </w:rPr>
      </w:pPr>
      <w:r>
        <w:rPr>
          <w:b/>
          <w:bCs/>
          <w:caps/>
          <w:color w:val="001B4B"/>
          <w:sz w:val="22"/>
          <w:szCs w:val="22"/>
        </w:rPr>
        <w:t>Adjournment</w:t>
      </w:r>
    </w:p>
    <w:p w14:paraId="4CBBAD89" w14:textId="77777777" w:rsidR="00032C19" w:rsidRDefault="00D3629F">
      <w:pPr>
        <w:spacing w:after="100" w:line="258" w:lineRule="auto"/>
        <w:rPr>
          <w:sz w:val="22"/>
          <w:szCs w:val="22"/>
        </w:rPr>
      </w:pPr>
      <w:r>
        <w:rPr>
          <w:sz w:val="22"/>
          <w:szCs w:val="22"/>
        </w:rPr>
        <w:t>There being no further business, the meeting was adjourned at 10:25 a.m.</w:t>
      </w:r>
    </w:p>
    <w:p w14:paraId="1A019BB5" w14:textId="77777777" w:rsidR="00DC097D" w:rsidRDefault="00DC097D">
      <w:pPr>
        <w:spacing w:after="100" w:line="258" w:lineRule="auto"/>
        <w:rPr>
          <w:sz w:val="22"/>
          <w:szCs w:val="22"/>
        </w:rPr>
      </w:pPr>
    </w:p>
    <w:p w14:paraId="34EB28AF" w14:textId="77777777" w:rsidR="003402E6" w:rsidRPr="00316B2E" w:rsidRDefault="003402E6">
      <w:pPr>
        <w:spacing w:after="100" w:line="258" w:lineRule="auto"/>
        <w:rPr>
          <w:sz w:val="22"/>
          <w:szCs w:val="22"/>
        </w:rPr>
      </w:pPr>
    </w:p>
    <w:p w14:paraId="4A50D700" w14:textId="62259448" w:rsidR="00032C19" w:rsidRPr="00316B2E" w:rsidRDefault="00954699" w:rsidP="00954699">
      <w:pPr>
        <w:spacing w:after="80" w:line="258" w:lineRule="auto"/>
        <w:jc w:val="center"/>
        <w:rPr>
          <w:sz w:val="22"/>
          <w:szCs w:val="22"/>
        </w:rPr>
      </w:pPr>
      <w:r>
        <w:rPr>
          <w:i/>
          <w:iCs/>
          <w:sz w:val="22"/>
          <w:szCs w:val="22"/>
        </w:rPr>
        <w:t>Prepared By:</w:t>
      </w:r>
    </w:p>
    <w:p w14:paraId="4A50D702" w14:textId="7AF33194" w:rsidR="00032C19" w:rsidRPr="00316B2E" w:rsidRDefault="00954699" w:rsidP="00954699">
      <w:pPr>
        <w:spacing w:line="258" w:lineRule="auto"/>
        <w:jc w:val="center"/>
        <w:rPr>
          <w:sz w:val="22"/>
          <w:szCs w:val="22"/>
        </w:rPr>
      </w:pPr>
      <w:r>
        <w:rPr>
          <w:b/>
          <w:bCs/>
          <w:color w:val="001B4B"/>
          <w:sz w:val="22"/>
          <w:szCs w:val="22"/>
        </w:rPr>
        <w:t>Marianna Gil, Hilb Group</w:t>
      </w:r>
    </w:p>
    <w:sectPr w:rsidR="00032C19" w:rsidRPr="00316B2E">
      <w:headerReference w:type="default" r:id="rId10"/>
      <w:footerReference w:type="default" r:id="rId11"/>
      <w:pgSz w:w="12240" w:h="15840"/>
      <w:pgMar w:top="1500" w:right="1440" w:bottom="1280" w:left="1440" w:header="72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25A4B" w14:textId="77777777" w:rsidR="00600D8E" w:rsidRDefault="00600D8E">
      <w:r>
        <w:separator/>
      </w:r>
    </w:p>
  </w:endnote>
  <w:endnote w:type="continuationSeparator" w:id="0">
    <w:p w14:paraId="016F56B3" w14:textId="77777777" w:rsidR="00600D8E" w:rsidRDefault="0060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D708" w14:textId="500C701D" w:rsidR="00032C19" w:rsidRDefault="00D3629F">
    <w:pPr>
      <w:pBdr>
        <w:top w:val="single" w:sz="8" w:space="6" w:color="C9D08F"/>
      </w:pBdr>
      <w:tabs>
        <w:tab w:val="right" w:pos="9026"/>
      </w:tabs>
      <w:spacing w:before="40"/>
    </w:pPr>
    <w:r>
      <w:rPr>
        <w:color w:val="2A3D66"/>
        <w:sz w:val="15"/>
        <w:szCs w:val="15"/>
      </w:rPr>
      <w:t>Executive Committee Minutes — September 2, 2026</w:t>
    </w:r>
    <w:r>
      <w:rPr>
        <w:color w:val="2A3D66"/>
        <w:sz w:val="15"/>
        <w:szCs w:val="15"/>
      </w:rPr>
      <w:tab/>
      <w:t xml:space="preserve">Page </w:t>
    </w:r>
    <w:r>
      <w:rPr>
        <w:color w:val="2A3D66"/>
        <w:sz w:val="15"/>
        <w:szCs w:val="15"/>
      </w:rPr>
      <w:fldChar w:fldCharType="begin"/>
    </w:r>
    <w:r>
      <w:rPr>
        <w:color w:val="2A3D66"/>
        <w:sz w:val="15"/>
        <w:szCs w:val="15"/>
      </w:rPr>
      <w:instrText>PAGE</w:instrText>
    </w:r>
    <w:r>
      <w:rPr>
        <w:color w:val="2A3D66"/>
        <w:sz w:val="15"/>
        <w:szCs w:val="15"/>
      </w:rPr>
      <w:fldChar w:fldCharType="separate"/>
    </w:r>
    <w:r w:rsidR="00650826">
      <w:rPr>
        <w:noProof/>
        <w:color w:val="2A3D66"/>
        <w:sz w:val="15"/>
        <w:szCs w:val="15"/>
      </w:rPr>
      <w:t>1</w:t>
    </w:r>
    <w:r>
      <w:rPr>
        <w:color w:val="2A3D66"/>
        <w:sz w:val="15"/>
        <w:szCs w:val="15"/>
      </w:rPr>
      <w:fldChar w:fldCharType="end"/>
    </w:r>
    <w:r>
      <w:rPr>
        <w:color w:val="2A3D66"/>
        <w:sz w:val="15"/>
        <w:szCs w:val="15"/>
      </w:rPr>
      <w:t xml:space="preserve"> of </w:t>
    </w:r>
    <w:r>
      <w:rPr>
        <w:color w:val="2A3D66"/>
        <w:sz w:val="15"/>
        <w:szCs w:val="15"/>
      </w:rPr>
      <w:fldChar w:fldCharType="begin"/>
    </w:r>
    <w:r>
      <w:rPr>
        <w:color w:val="2A3D66"/>
        <w:sz w:val="15"/>
        <w:szCs w:val="15"/>
      </w:rPr>
      <w:instrText>NUMPAGES</w:instrText>
    </w:r>
    <w:r>
      <w:rPr>
        <w:color w:val="2A3D66"/>
        <w:sz w:val="15"/>
        <w:szCs w:val="15"/>
      </w:rPr>
      <w:fldChar w:fldCharType="separate"/>
    </w:r>
    <w:r w:rsidR="00650826">
      <w:rPr>
        <w:noProof/>
        <w:color w:val="2A3D66"/>
        <w:sz w:val="15"/>
        <w:szCs w:val="15"/>
      </w:rPr>
      <w:t>2</w:t>
    </w:r>
    <w:r>
      <w:rPr>
        <w:color w:val="2A3D66"/>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5084" w14:textId="77777777" w:rsidR="00600D8E" w:rsidRDefault="00600D8E">
      <w:r>
        <w:separator/>
      </w:r>
    </w:p>
  </w:footnote>
  <w:footnote w:type="continuationSeparator" w:id="0">
    <w:p w14:paraId="52BEC046" w14:textId="77777777" w:rsidR="00600D8E" w:rsidRDefault="00600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D707" w14:textId="30EFBA47" w:rsidR="00032C19" w:rsidRDefault="00677432">
    <w:pPr>
      <w:pBdr>
        <w:bottom w:val="single" w:sz="10" w:space="6" w:color="8FA32C"/>
      </w:pBdr>
      <w:tabs>
        <w:tab w:val="right" w:pos="9026"/>
      </w:tabs>
    </w:pPr>
    <w:r w:rsidRPr="007F060C">
      <w:rPr>
        <w:b/>
        <w:bCs/>
        <w:noProof/>
        <w:color w:val="001B4B"/>
        <w:sz w:val="17"/>
        <w:szCs w:val="17"/>
      </w:rPr>
      <w:drawing>
        <wp:inline distT="0" distB="0" distL="0" distR="0" wp14:anchorId="77CA037E" wp14:editId="1BF4E07A">
          <wp:extent cx="650404" cy="466341"/>
          <wp:effectExtent l="0" t="0" r="0" b="0"/>
          <wp:docPr id="17" name="bg object 17"/>
          <wp:cNvGraphicFramePr/>
          <a:graphic xmlns:a="http://schemas.openxmlformats.org/drawingml/2006/main">
            <a:graphicData uri="http://schemas.openxmlformats.org/drawingml/2006/picture">
              <pic:pic xmlns:pic="http://schemas.openxmlformats.org/drawingml/2006/picture">
                <pic:nvPicPr>
                  <pic:cNvPr id="17" name="bg object 17"/>
                  <pic:cNvPicPr/>
                </pic:nvPicPr>
                <pic:blipFill>
                  <a:blip r:embed="rId1" cstate="print"/>
                  <a:stretch>
                    <a:fillRect/>
                  </a:stretch>
                </pic:blipFill>
                <pic:spPr>
                  <a:xfrm>
                    <a:off x="0" y="0"/>
                    <a:ext cx="650404" cy="466341"/>
                  </a:xfrm>
                  <a:prstGeom prst="rect">
                    <a:avLst/>
                  </a:prstGeom>
                </pic:spPr>
              </pic:pic>
            </a:graphicData>
          </a:graphic>
        </wp:inline>
      </w:drawing>
    </w:r>
    <w:r w:rsidR="00D3629F">
      <w:rPr>
        <w:b/>
        <w:bCs/>
        <w:color w:val="001B4B"/>
        <w:sz w:val="17"/>
        <w:szCs w:val="17"/>
      </w:rPr>
      <w:tab/>
      <w:t>Hampshire County Group Insurance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3B29"/>
    <w:multiLevelType w:val="hybridMultilevel"/>
    <w:tmpl w:val="89028768"/>
    <w:lvl w:ilvl="0" w:tplc="09DC81B0">
      <w:start w:val="1"/>
      <w:numFmt w:val="bullet"/>
      <w:lvlText w:val="●"/>
      <w:lvlJc w:val="left"/>
      <w:pPr>
        <w:ind w:left="720" w:hanging="360"/>
      </w:pPr>
    </w:lvl>
    <w:lvl w:ilvl="1" w:tplc="CC4ADEE2">
      <w:start w:val="1"/>
      <w:numFmt w:val="bullet"/>
      <w:lvlText w:val="○"/>
      <w:lvlJc w:val="left"/>
      <w:pPr>
        <w:ind w:left="1440" w:hanging="360"/>
      </w:pPr>
    </w:lvl>
    <w:lvl w:ilvl="2" w:tplc="0254A300">
      <w:start w:val="1"/>
      <w:numFmt w:val="bullet"/>
      <w:lvlText w:val="■"/>
      <w:lvlJc w:val="left"/>
      <w:pPr>
        <w:ind w:left="2160" w:hanging="360"/>
      </w:pPr>
    </w:lvl>
    <w:lvl w:ilvl="3" w:tplc="C0669B10">
      <w:start w:val="1"/>
      <w:numFmt w:val="bullet"/>
      <w:lvlText w:val="●"/>
      <w:lvlJc w:val="left"/>
      <w:pPr>
        <w:ind w:left="2880" w:hanging="360"/>
      </w:pPr>
    </w:lvl>
    <w:lvl w:ilvl="4" w:tplc="1D047F0E">
      <w:start w:val="1"/>
      <w:numFmt w:val="bullet"/>
      <w:lvlText w:val="○"/>
      <w:lvlJc w:val="left"/>
      <w:pPr>
        <w:ind w:left="3600" w:hanging="360"/>
      </w:pPr>
    </w:lvl>
    <w:lvl w:ilvl="5" w:tplc="A7061B3C">
      <w:start w:val="1"/>
      <w:numFmt w:val="bullet"/>
      <w:lvlText w:val="■"/>
      <w:lvlJc w:val="left"/>
      <w:pPr>
        <w:ind w:left="4320" w:hanging="360"/>
      </w:pPr>
    </w:lvl>
    <w:lvl w:ilvl="6" w:tplc="1B4A4D58">
      <w:start w:val="1"/>
      <w:numFmt w:val="bullet"/>
      <w:lvlText w:val="●"/>
      <w:lvlJc w:val="left"/>
      <w:pPr>
        <w:ind w:left="5040" w:hanging="360"/>
      </w:pPr>
    </w:lvl>
    <w:lvl w:ilvl="7" w:tplc="BABEBAE2">
      <w:start w:val="1"/>
      <w:numFmt w:val="bullet"/>
      <w:lvlText w:val="●"/>
      <w:lvlJc w:val="left"/>
      <w:pPr>
        <w:ind w:left="5760" w:hanging="360"/>
      </w:pPr>
    </w:lvl>
    <w:lvl w:ilvl="8" w:tplc="F6584E00">
      <w:start w:val="1"/>
      <w:numFmt w:val="bullet"/>
      <w:lvlText w:val="●"/>
      <w:lvlJc w:val="left"/>
      <w:pPr>
        <w:ind w:left="6480" w:hanging="360"/>
      </w:pPr>
    </w:lvl>
  </w:abstractNum>
  <w:abstractNum w:abstractNumId="1" w15:restartNumberingAfterBreak="0">
    <w:nsid w:val="6B112DB2"/>
    <w:multiLevelType w:val="hybridMultilevel"/>
    <w:tmpl w:val="5CD02718"/>
    <w:lvl w:ilvl="0" w:tplc="1F38FE48">
      <w:start w:val="1"/>
      <w:numFmt w:val="bullet"/>
      <w:lvlText w:val="–"/>
      <w:lvlJc w:val="left"/>
      <w:pPr>
        <w:ind w:left="460" w:hanging="230"/>
      </w:pPr>
      <w:rPr>
        <w:color w:val="6E7E22"/>
      </w:rPr>
    </w:lvl>
    <w:lvl w:ilvl="1" w:tplc="CF28B82C">
      <w:numFmt w:val="decimal"/>
      <w:lvlText w:val=""/>
      <w:lvlJc w:val="left"/>
    </w:lvl>
    <w:lvl w:ilvl="2" w:tplc="0106B53A">
      <w:numFmt w:val="decimal"/>
      <w:lvlText w:val=""/>
      <w:lvlJc w:val="left"/>
    </w:lvl>
    <w:lvl w:ilvl="3" w:tplc="E5D6BEEC">
      <w:numFmt w:val="decimal"/>
      <w:lvlText w:val=""/>
      <w:lvlJc w:val="left"/>
    </w:lvl>
    <w:lvl w:ilvl="4" w:tplc="1A58F836">
      <w:numFmt w:val="decimal"/>
      <w:lvlText w:val=""/>
      <w:lvlJc w:val="left"/>
    </w:lvl>
    <w:lvl w:ilvl="5" w:tplc="B1E29D04">
      <w:numFmt w:val="decimal"/>
      <w:lvlText w:val=""/>
      <w:lvlJc w:val="left"/>
    </w:lvl>
    <w:lvl w:ilvl="6" w:tplc="3B767404">
      <w:numFmt w:val="decimal"/>
      <w:lvlText w:val=""/>
      <w:lvlJc w:val="left"/>
    </w:lvl>
    <w:lvl w:ilvl="7" w:tplc="26AA9EDE">
      <w:numFmt w:val="decimal"/>
      <w:lvlText w:val=""/>
      <w:lvlJc w:val="left"/>
    </w:lvl>
    <w:lvl w:ilvl="8" w:tplc="30126BB0">
      <w:numFmt w:val="decimal"/>
      <w:lvlText w:val=""/>
      <w:lvlJc w:val="left"/>
    </w:lvl>
  </w:abstractNum>
  <w:num w:numId="1" w16cid:durableId="1841577429">
    <w:abstractNumId w:val="0"/>
    <w:lvlOverride w:ilvl="0">
      <w:startOverride w:val="1"/>
    </w:lvlOverride>
  </w:num>
  <w:num w:numId="2" w16cid:durableId="24885072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C19"/>
    <w:rsid w:val="00032C19"/>
    <w:rsid w:val="000421E3"/>
    <w:rsid w:val="000621CD"/>
    <w:rsid w:val="000D4EE9"/>
    <w:rsid w:val="00102040"/>
    <w:rsid w:val="00131986"/>
    <w:rsid w:val="00213DDE"/>
    <w:rsid w:val="0028478A"/>
    <w:rsid w:val="00316B2E"/>
    <w:rsid w:val="00335564"/>
    <w:rsid w:val="003402E6"/>
    <w:rsid w:val="003E4F87"/>
    <w:rsid w:val="003E7DDA"/>
    <w:rsid w:val="003F0631"/>
    <w:rsid w:val="00406A37"/>
    <w:rsid w:val="00472D04"/>
    <w:rsid w:val="004A36A9"/>
    <w:rsid w:val="0050255F"/>
    <w:rsid w:val="00505CF7"/>
    <w:rsid w:val="005306F7"/>
    <w:rsid w:val="00593C98"/>
    <w:rsid w:val="005C3B42"/>
    <w:rsid w:val="005F2BD0"/>
    <w:rsid w:val="00600D8E"/>
    <w:rsid w:val="00614BD4"/>
    <w:rsid w:val="0064264B"/>
    <w:rsid w:val="00650826"/>
    <w:rsid w:val="0066361B"/>
    <w:rsid w:val="00677432"/>
    <w:rsid w:val="0072466E"/>
    <w:rsid w:val="00736B78"/>
    <w:rsid w:val="00773C81"/>
    <w:rsid w:val="00795442"/>
    <w:rsid w:val="007D4B09"/>
    <w:rsid w:val="0086107D"/>
    <w:rsid w:val="00861154"/>
    <w:rsid w:val="00861C7A"/>
    <w:rsid w:val="0089420A"/>
    <w:rsid w:val="008B4C5D"/>
    <w:rsid w:val="008E3523"/>
    <w:rsid w:val="00947F11"/>
    <w:rsid w:val="00954699"/>
    <w:rsid w:val="009E596B"/>
    <w:rsid w:val="00A01ACC"/>
    <w:rsid w:val="00A633CE"/>
    <w:rsid w:val="00A84419"/>
    <w:rsid w:val="00B01A64"/>
    <w:rsid w:val="00B20E68"/>
    <w:rsid w:val="00BB274B"/>
    <w:rsid w:val="00BD7693"/>
    <w:rsid w:val="00C0348F"/>
    <w:rsid w:val="00C323F0"/>
    <w:rsid w:val="00CF752B"/>
    <w:rsid w:val="00D15766"/>
    <w:rsid w:val="00D3629F"/>
    <w:rsid w:val="00D74EB2"/>
    <w:rsid w:val="00D81BC7"/>
    <w:rsid w:val="00DC097D"/>
    <w:rsid w:val="00DC4634"/>
    <w:rsid w:val="00DF2587"/>
    <w:rsid w:val="00E57D1A"/>
    <w:rsid w:val="00EB5331"/>
    <w:rsid w:val="00EC5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0D68E"/>
  <w15:docId w15:val="{07C7D4AD-3AE1-4F8F-A58A-5751F9E9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32323"/>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50826"/>
    <w:pPr>
      <w:tabs>
        <w:tab w:val="center" w:pos="4680"/>
        <w:tab w:val="right" w:pos="9360"/>
      </w:tabs>
    </w:pPr>
  </w:style>
  <w:style w:type="character" w:customStyle="1" w:styleId="HeaderChar">
    <w:name w:val="Header Char"/>
    <w:basedOn w:val="DefaultParagraphFont"/>
    <w:link w:val="Header"/>
    <w:uiPriority w:val="99"/>
    <w:rsid w:val="00650826"/>
  </w:style>
  <w:style w:type="paragraph" w:styleId="Footer">
    <w:name w:val="footer"/>
    <w:basedOn w:val="Normal"/>
    <w:link w:val="FooterChar"/>
    <w:uiPriority w:val="99"/>
    <w:unhideWhenUsed/>
    <w:rsid w:val="00650826"/>
    <w:pPr>
      <w:tabs>
        <w:tab w:val="center" w:pos="4680"/>
        <w:tab w:val="right" w:pos="9360"/>
      </w:tabs>
    </w:pPr>
  </w:style>
  <w:style w:type="character" w:customStyle="1" w:styleId="FooterChar">
    <w:name w:val="Footer Char"/>
    <w:basedOn w:val="DefaultParagraphFont"/>
    <w:link w:val="Footer"/>
    <w:uiPriority w:val="99"/>
    <w:rsid w:val="00650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bf376c-e625-4ba8-bb3c-fef5f12ad02e">
      <Terms xmlns="http://schemas.microsoft.com/office/infopath/2007/PartnerControls"/>
    </lcf76f155ced4ddcb4097134ff3c332f>
    <TaxCatchAll xmlns="7dfed940-48a5-4bb1-9b66-a43199df37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775A3F41465B4590912E3A3F41EC89" ma:contentTypeVersion="12" ma:contentTypeDescription="Create a new document." ma:contentTypeScope="" ma:versionID="5fd26712eae6853eb71a21355a436ffa">
  <xsd:schema xmlns:xsd="http://www.w3.org/2001/XMLSchema" xmlns:xs="http://www.w3.org/2001/XMLSchema" xmlns:p="http://schemas.microsoft.com/office/2006/metadata/properties" xmlns:ns2="81bf376c-e625-4ba8-bb3c-fef5f12ad02e" xmlns:ns3="7dfed940-48a5-4bb1-9b66-a43199df3723" targetNamespace="http://schemas.microsoft.com/office/2006/metadata/properties" ma:root="true" ma:fieldsID="a51ae824d4b8e5e9050eee2bc894cc47" ns2:_="" ns3:_="">
    <xsd:import namespace="81bf376c-e625-4ba8-bb3c-fef5f12ad02e"/>
    <xsd:import namespace="7dfed940-48a5-4bb1-9b66-a43199df372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f376c-e625-4ba8-bb3c-fef5f12ad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e4be280-233e-4450-b2c2-05aa7f70da3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fed940-48a5-4bb1-9b66-a43199df372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e2ab175-7039-4ceb-a264-7a97d6b274a3}" ma:internalName="TaxCatchAll" ma:showField="CatchAllData" ma:web="64e8fc44-8963-462e-9738-029894e4d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379F4-40B5-424C-A3CB-BD26C6D6C4DE}">
  <ds:schemaRefs>
    <ds:schemaRef ds:uri="http://schemas.microsoft.com/office/2006/metadata/properties"/>
    <ds:schemaRef ds:uri="http://schemas.microsoft.com/office/infopath/2007/PartnerControls"/>
    <ds:schemaRef ds:uri="81bf376c-e625-4ba8-bb3c-fef5f12ad02e"/>
    <ds:schemaRef ds:uri="7dfed940-48a5-4bb1-9b66-a43199df3723"/>
  </ds:schemaRefs>
</ds:datastoreItem>
</file>

<file path=customXml/itemProps2.xml><?xml version="1.0" encoding="utf-8"?>
<ds:datastoreItem xmlns:ds="http://schemas.openxmlformats.org/officeDocument/2006/customXml" ds:itemID="{0FA1EA30-09BC-4FFE-BA28-51AC7D2D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f376c-e625-4ba8-bb3c-fef5f12ad02e"/>
    <ds:schemaRef ds:uri="7dfed940-48a5-4bb1-9b66-a43199df3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6815-5B3E-4DE3-9AC0-93CCE4E98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HCGIT Executive Committee Minutes — June 17, 2026</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HCGIT Executive Committee Minutes - September 2, 2026</dc:title>
  <dc:subject>Executive Committee Meeting Minutes</dc:subject>
  <dc:creator>The Hilb Group</dc:creator>
  <cp:lastModifiedBy>Marianna Gil</cp:lastModifiedBy>
  <cp:revision>30</cp:revision>
  <dcterms:created xsi:type="dcterms:W3CDTF">2026-06-18T00:54:00Z</dcterms:created>
  <dcterms:modified xsi:type="dcterms:W3CDTF">2026-09-09T20:15:00Z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4079ddf1-e8bb-425d-b34e-d538bfe97f01</vt:lpwstr>
  </property>
  <property fmtid="{D5CDD505-2E9C-101B-9397-08002B2CF9AE}" pid="3" name="ContentTypeId">
    <vt:lpwstr>0x01010087775A3F41465B4590912E3A3F41EC89</vt:lpwstr>
  </property>
  <property fmtid="{D5CDD505-2E9C-101B-9397-08002B2CF9AE}" pid="4" name="MediaServiceImageTags">
    <vt:lpwstr/>
  </property>
</Properties>
</file>